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E4AC" w14:textId="021599FA" w:rsidR="000A295F" w:rsidRDefault="0419AC90" w:rsidP="0419AC90">
      <w:pPr>
        <w:jc w:val="center"/>
      </w:pPr>
      <w:r w:rsidRPr="0419AC90">
        <w:t xml:space="preserve"> </w:t>
      </w:r>
    </w:p>
    <w:p w14:paraId="7CC8A477" w14:textId="62AA91A9" w:rsidR="004063B9" w:rsidRPr="008D08BC" w:rsidRDefault="0419AC90" w:rsidP="0419AC90">
      <w:pPr>
        <w:jc w:val="center"/>
        <w:rPr>
          <w:b/>
          <w:bCs/>
        </w:rPr>
      </w:pPr>
      <w:r w:rsidRPr="0419AC90">
        <w:rPr>
          <w:b/>
          <w:bCs/>
        </w:rPr>
        <w:t>OGŁOSZENIE O OTWARTYM NABORZE PARTNERA</w:t>
      </w:r>
    </w:p>
    <w:p w14:paraId="5A019E58" w14:textId="20417ABA" w:rsidR="0EE9C6A0" w:rsidRDefault="0EE9C6A0" w:rsidP="0419AC90">
      <w:pPr>
        <w:jc w:val="center"/>
        <w:rPr>
          <w:b/>
          <w:bCs/>
        </w:rPr>
      </w:pPr>
    </w:p>
    <w:p w14:paraId="13C75EE7" w14:textId="23AC589C" w:rsidR="009D5FE0" w:rsidRDefault="0419AC90" w:rsidP="0419AC90">
      <w:pPr>
        <w:jc w:val="center"/>
      </w:pPr>
      <w:r w:rsidRPr="0419AC90">
        <w:t>Uniwersytet Łódzki z siedzibą w Łodzi ogłasza otwarty nabór Partnera do wspólnego przygotowania i realizacji projektu planowanego do złożenia w ramach konkursu „Uczenie się przez całe życie – rozwój oferty uczelni”, nr naboru FERS.01.05-IP.08-001/26, realizowanego w ramach programu Fundusze Europejskie dla Rozwoju Społecznego 2021–2027 (FERS), Priorytet 1 Umiejętności, Działanie 01.05 Umiejętności w szkolnictwie wyższym.</w:t>
      </w:r>
    </w:p>
    <w:p w14:paraId="5930B09E" w14:textId="77777777" w:rsidR="005D2715" w:rsidRPr="008D08BC" w:rsidRDefault="005D2715" w:rsidP="0419AC90">
      <w:pPr>
        <w:jc w:val="center"/>
      </w:pPr>
    </w:p>
    <w:p w14:paraId="01CE4DBA" w14:textId="21A28F66" w:rsidR="004063B9" w:rsidRPr="005D2715" w:rsidRDefault="0419AC90" w:rsidP="0419AC90">
      <w:pPr>
        <w:jc w:val="center"/>
        <w:rPr>
          <w:b/>
          <w:bCs/>
        </w:rPr>
      </w:pPr>
      <w:r w:rsidRPr="0419AC90">
        <w:rPr>
          <w:b/>
          <w:bCs/>
        </w:rPr>
        <w:t>ogłasza otwarty nabór na Partnera</w:t>
      </w:r>
    </w:p>
    <w:p w14:paraId="5DAB338F" w14:textId="77777777" w:rsidR="009D5FE0" w:rsidRPr="008D08BC" w:rsidRDefault="009D5FE0" w:rsidP="0419AC90">
      <w:pPr>
        <w:jc w:val="center"/>
      </w:pPr>
    </w:p>
    <w:p w14:paraId="62888E11" w14:textId="480A2AC8" w:rsidR="004063B9" w:rsidRPr="008D08BC" w:rsidRDefault="0419AC90" w:rsidP="0419AC90">
      <w:pPr>
        <w:jc w:val="center"/>
      </w:pPr>
      <w:r w:rsidRPr="0419AC90">
        <w:t>do wspólnego przygotowania i realizacji projektu opracowywanego w odpowiedzi na w/w konkurs.</w:t>
      </w:r>
    </w:p>
    <w:p w14:paraId="5B1392DB" w14:textId="3684F581" w:rsidR="6DB01C45" w:rsidRDefault="6DB01C45" w:rsidP="0419AC90">
      <w:pPr>
        <w:jc w:val="center"/>
      </w:pPr>
    </w:p>
    <w:p w14:paraId="0148C428" w14:textId="77777777" w:rsidR="009C383B" w:rsidRDefault="0419AC90" w:rsidP="0419AC90">
      <w:pPr>
        <w:jc w:val="both"/>
      </w:pPr>
      <w:r w:rsidRPr="0419AC90">
        <w:t>Uniwersytet Łódzki zamierza wyłonić Partnera do wspólnego przygotowania i realizacji projektu, którego zakres obejmuje komponent technologiczno-edukacyjny AI oraz komponent metodyczno-wdrożeniowy.</w:t>
      </w:r>
    </w:p>
    <w:p w14:paraId="2B1A2EEE" w14:textId="77777777" w:rsidR="009C383B" w:rsidRDefault="009C383B" w:rsidP="0419AC90">
      <w:pPr>
        <w:jc w:val="both"/>
      </w:pPr>
    </w:p>
    <w:p w14:paraId="62D7CF65" w14:textId="5F99D200" w:rsidR="00F0733D" w:rsidRPr="008D08BC" w:rsidRDefault="0419AC90" w:rsidP="0419AC90">
      <w:pPr>
        <w:jc w:val="both"/>
      </w:pPr>
      <w:r w:rsidRPr="0419AC90">
        <w:t>Nabór prowadzony jest w oparciu o zapisy:</w:t>
      </w:r>
    </w:p>
    <w:p w14:paraId="518A0E4D" w14:textId="3FC0425E" w:rsidR="00F0733D" w:rsidRPr="008D08BC" w:rsidRDefault="0419AC90">
      <w:pPr>
        <w:pStyle w:val="Akapitzlist"/>
        <w:numPr>
          <w:ilvl w:val="0"/>
          <w:numId w:val="2"/>
        </w:numPr>
        <w:jc w:val="both"/>
      </w:pPr>
      <w:r w:rsidRPr="0419AC90">
        <w:t>art. 39 ustawy z dnia 28 kwietnia 2022 r. o zasadach realizacji zadań finansowych ze środków europejskich w perspektywie finansowej 2021-2027 (tekst jednolity Dz.U. 2025 poz. 1733)</w:t>
      </w:r>
    </w:p>
    <w:p w14:paraId="218E341E" w14:textId="2425916C" w:rsidR="00F0733D" w:rsidRPr="008D08BC" w:rsidRDefault="0419AC90">
      <w:pPr>
        <w:pStyle w:val="Akapitzlist"/>
        <w:numPr>
          <w:ilvl w:val="0"/>
          <w:numId w:val="2"/>
        </w:numPr>
        <w:jc w:val="both"/>
      </w:pPr>
      <w:r w:rsidRPr="0419AC90">
        <w:t>ustawy o finansach publicznych;</w:t>
      </w:r>
    </w:p>
    <w:p w14:paraId="0ADDA95F" w14:textId="5ED85ACB" w:rsidR="00F0733D" w:rsidRPr="008D08BC" w:rsidRDefault="0419AC90">
      <w:pPr>
        <w:pStyle w:val="Akapitzlist"/>
        <w:numPr>
          <w:ilvl w:val="0"/>
          <w:numId w:val="2"/>
        </w:numPr>
        <w:jc w:val="both"/>
      </w:pPr>
      <w:r w:rsidRPr="0419AC90">
        <w:t>dokumentacji konkursowej FERS.01.05-IP.08-001/26;</w:t>
      </w:r>
    </w:p>
    <w:p w14:paraId="0081130C" w14:textId="689A097F" w:rsidR="004063B9" w:rsidRPr="008D08BC" w:rsidRDefault="0419AC90" w:rsidP="0419AC90">
      <w:pPr>
        <w:jc w:val="both"/>
      </w:pPr>
      <w:r w:rsidRPr="0419AC90">
        <w:t>i dotyczy podmiotów spoza sektora finansów publicznych, z których każdy wniesie do projektu zasoby ludzkie, organizacyjne, techniczne lub finansowe oraz wspólnie z Wnioskodawcą będzie uczestniczyć w przygotowywaniu wniosku o dofinansowanie projektu oraz w przypadku pozytywnej decyzji o otrzymaniu dofinansowania, jego realizacji.</w:t>
      </w:r>
    </w:p>
    <w:p w14:paraId="74C6849C" w14:textId="27C51E96" w:rsidR="004063B9" w:rsidRPr="008D08BC" w:rsidRDefault="0419AC90" w:rsidP="0419AC90">
      <w:pPr>
        <w:jc w:val="both"/>
      </w:pPr>
      <w:r w:rsidRPr="0419AC90">
        <w:t xml:space="preserve"> </w:t>
      </w:r>
    </w:p>
    <w:p w14:paraId="16FCFDE3" w14:textId="346782C7" w:rsidR="004063B9" w:rsidRPr="008D08BC" w:rsidRDefault="0419AC90" w:rsidP="0419AC90">
      <w:pPr>
        <w:jc w:val="center"/>
        <w:rPr>
          <w:b/>
          <w:bCs/>
        </w:rPr>
      </w:pPr>
      <w:r w:rsidRPr="0419AC90">
        <w:rPr>
          <w:b/>
          <w:bCs/>
        </w:rPr>
        <w:t>I. Cel partnerstwa</w:t>
      </w:r>
    </w:p>
    <w:p w14:paraId="4B6D5B25" w14:textId="08D0AECB" w:rsidR="00843945" w:rsidRPr="00843945" w:rsidRDefault="0419AC90" w:rsidP="0419AC90">
      <w:pPr>
        <w:jc w:val="both"/>
      </w:pPr>
      <w:r w:rsidRPr="0419AC90">
        <w:t xml:space="preserve">Celem naboru jest wyłonienie Partnera, który będzie aktywnie współpracować </w:t>
      </w:r>
      <w:r w:rsidR="00843945">
        <w:br/>
      </w:r>
      <w:r w:rsidRPr="0419AC90">
        <w:t>z Uniwersytetem Łódzkim przy przygotowaniu i realizacji projektu roboczo zatytułowanego:</w:t>
      </w:r>
    </w:p>
    <w:p w14:paraId="5729953A" w14:textId="1A1ABBD6" w:rsidR="00843945" w:rsidRPr="00B967DF" w:rsidRDefault="0419AC90" w:rsidP="0419AC90">
      <w:pPr>
        <w:jc w:val="both"/>
        <w:rPr>
          <w:b/>
          <w:bCs/>
        </w:rPr>
      </w:pPr>
      <w:r w:rsidRPr="0419AC90">
        <w:rPr>
          <w:b/>
          <w:bCs/>
        </w:rPr>
        <w:t xml:space="preserve">STER – program rozwoju kompetencji osób dorosłych z wykorzystaniem AI. </w:t>
      </w:r>
      <w:r w:rsidRPr="0419AC90">
        <w:t>Projekt będzie dotyczył rozwoju oferty Uniwersytetu Łódzkiego w zakresie uczenia się przez całe życie poprzez opracowanie i realizację modułowego programu rozwoju kompetencji osób dorosłych w obszarze praktycznego, krytycznego i odpowiedzialnego wykorzystania AI w edukacji, pracy i działaniach społecznych.</w:t>
      </w:r>
      <w:r w:rsidRPr="0419AC90">
        <w:rPr>
          <w:b/>
          <w:bCs/>
        </w:rPr>
        <w:t xml:space="preserve"> </w:t>
      </w:r>
      <w:r w:rsidRPr="0419AC90">
        <w:t>Partnerstwo ma na celu wniesienie do projektu wartości dodanej, niemożliwej do osiągnięcia wyłącznie przez działania podejmowane samodzielnie przez Wnioskodawcę lub poprzez standardowe zlecanie usług podmiotom zewnętrznym.</w:t>
      </w:r>
    </w:p>
    <w:p w14:paraId="4B29AD09" w14:textId="506A40D7" w:rsidR="005A141E" w:rsidRDefault="0419AC90" w:rsidP="0419AC90">
      <w:pPr>
        <w:jc w:val="both"/>
      </w:pPr>
      <w:r w:rsidRPr="0419AC90">
        <w:t>Wstępny termin realizacji projektu: od 1 stycznia 2027 r. do 30 września 2029 r., przy czym ostateczny okres realizacji zostanie doprecyzowany na etapie przygotowania wniosku.</w:t>
      </w:r>
    </w:p>
    <w:p w14:paraId="2A10F9DE" w14:textId="77777777" w:rsidR="000C45B0" w:rsidRDefault="000C45B0" w:rsidP="0419AC90">
      <w:pPr>
        <w:jc w:val="both"/>
      </w:pPr>
    </w:p>
    <w:p w14:paraId="46608157" w14:textId="77777777" w:rsidR="005D2715" w:rsidRDefault="005D2715" w:rsidP="0419AC90">
      <w:pPr>
        <w:jc w:val="both"/>
      </w:pPr>
    </w:p>
    <w:p w14:paraId="0A4DF1B2" w14:textId="77777777" w:rsidR="005D2715" w:rsidRDefault="005D2715" w:rsidP="0419AC90">
      <w:pPr>
        <w:jc w:val="both"/>
      </w:pPr>
    </w:p>
    <w:p w14:paraId="40945D33" w14:textId="77777777" w:rsidR="005D2715" w:rsidRDefault="005D2715" w:rsidP="0419AC90">
      <w:pPr>
        <w:jc w:val="both"/>
      </w:pPr>
    </w:p>
    <w:p w14:paraId="1D526838" w14:textId="77777777" w:rsidR="005D2715" w:rsidRDefault="005D2715" w:rsidP="0419AC90">
      <w:pPr>
        <w:jc w:val="both"/>
      </w:pPr>
    </w:p>
    <w:p w14:paraId="61CD610E" w14:textId="77777777" w:rsidR="00B967DF" w:rsidRPr="008D08BC" w:rsidRDefault="00B967DF" w:rsidP="0419AC90">
      <w:pPr>
        <w:jc w:val="both"/>
      </w:pPr>
    </w:p>
    <w:p w14:paraId="690BFF83" w14:textId="190121BD" w:rsidR="005A141E" w:rsidRPr="008D08BC" w:rsidRDefault="0419AC90" w:rsidP="0419AC90">
      <w:pPr>
        <w:jc w:val="center"/>
        <w:rPr>
          <w:b/>
          <w:bCs/>
        </w:rPr>
      </w:pPr>
      <w:r w:rsidRPr="0419AC90">
        <w:rPr>
          <w:b/>
          <w:bCs/>
        </w:rPr>
        <w:lastRenderedPageBreak/>
        <w:t>II. Zakres zadań Partnera</w:t>
      </w:r>
    </w:p>
    <w:p w14:paraId="59CCEFC3" w14:textId="4182BF7D" w:rsidR="007D391B" w:rsidRDefault="0419AC90" w:rsidP="0419AC90">
      <w:pPr>
        <w:pStyle w:val="NormalnyWeb"/>
        <w:jc w:val="both"/>
      </w:pPr>
      <w:r w:rsidRPr="0419AC90">
        <w:t xml:space="preserve">Partner </w:t>
      </w:r>
      <w:proofErr w:type="spellStart"/>
      <w:r w:rsidRPr="0419AC90">
        <w:t>będzie</w:t>
      </w:r>
      <w:proofErr w:type="spellEnd"/>
      <w:r w:rsidRPr="0419AC90">
        <w:t xml:space="preserve"> </w:t>
      </w:r>
      <w:proofErr w:type="spellStart"/>
      <w:r w:rsidRPr="0419AC90">
        <w:t>współuczestniczył</w:t>
      </w:r>
      <w:proofErr w:type="spellEnd"/>
      <w:r w:rsidRPr="0419AC90">
        <w:t xml:space="preserve"> w </w:t>
      </w:r>
      <w:proofErr w:type="spellStart"/>
      <w:r w:rsidRPr="0419AC90">
        <w:t>przygotowaniu</w:t>
      </w:r>
      <w:proofErr w:type="spellEnd"/>
      <w:r w:rsidRPr="0419AC90">
        <w:t xml:space="preserve"> i </w:t>
      </w:r>
      <w:proofErr w:type="spellStart"/>
      <w:r w:rsidRPr="0419AC90">
        <w:t>realizacji</w:t>
      </w:r>
      <w:proofErr w:type="spellEnd"/>
      <w:r w:rsidRPr="0419AC90">
        <w:t xml:space="preserve"> </w:t>
      </w:r>
      <w:proofErr w:type="spellStart"/>
      <w:r w:rsidRPr="0419AC90">
        <w:t>projektu</w:t>
      </w:r>
      <w:proofErr w:type="spellEnd"/>
      <w:r w:rsidRPr="0419AC90">
        <w:t xml:space="preserve">, </w:t>
      </w:r>
      <w:proofErr w:type="spellStart"/>
      <w:r w:rsidRPr="0419AC90">
        <w:t>wnosząc</w:t>
      </w:r>
      <w:proofErr w:type="spellEnd"/>
      <w:r w:rsidRPr="0419AC90">
        <w:t xml:space="preserve"> </w:t>
      </w:r>
      <w:proofErr w:type="spellStart"/>
      <w:r w:rsidRPr="0419AC90">
        <w:t>wkład</w:t>
      </w:r>
      <w:proofErr w:type="spellEnd"/>
      <w:r w:rsidRPr="0419AC90">
        <w:t xml:space="preserve"> </w:t>
      </w:r>
      <w:proofErr w:type="spellStart"/>
      <w:r w:rsidRPr="0419AC90">
        <w:t>merytoryczny</w:t>
      </w:r>
      <w:proofErr w:type="spellEnd"/>
      <w:r w:rsidRPr="0419AC90">
        <w:t xml:space="preserve">, </w:t>
      </w:r>
      <w:proofErr w:type="spellStart"/>
      <w:r w:rsidRPr="0419AC90">
        <w:t>ekspercki</w:t>
      </w:r>
      <w:proofErr w:type="spellEnd"/>
      <w:r w:rsidRPr="0419AC90">
        <w:t xml:space="preserve"> i </w:t>
      </w:r>
      <w:proofErr w:type="spellStart"/>
      <w:r w:rsidRPr="0419AC90">
        <w:t>organizacyjny</w:t>
      </w:r>
      <w:proofErr w:type="spellEnd"/>
      <w:r w:rsidRPr="0419AC90">
        <w:t xml:space="preserve"> </w:t>
      </w:r>
      <w:proofErr w:type="spellStart"/>
      <w:r w:rsidRPr="0419AC90">
        <w:t>adekwatny</w:t>
      </w:r>
      <w:proofErr w:type="spellEnd"/>
      <w:r w:rsidRPr="0419AC90">
        <w:t xml:space="preserve"> do </w:t>
      </w:r>
      <w:proofErr w:type="spellStart"/>
      <w:r w:rsidRPr="0419AC90">
        <w:t>zakresu</w:t>
      </w:r>
      <w:proofErr w:type="spellEnd"/>
      <w:r w:rsidRPr="0419AC90">
        <w:t xml:space="preserve"> </w:t>
      </w:r>
      <w:proofErr w:type="spellStart"/>
      <w:r w:rsidRPr="0419AC90">
        <w:t>projektu</w:t>
      </w:r>
      <w:proofErr w:type="spellEnd"/>
      <w:r w:rsidRPr="0419AC90">
        <w:t xml:space="preserve">. Do </w:t>
      </w:r>
      <w:proofErr w:type="spellStart"/>
      <w:r w:rsidRPr="0419AC90">
        <w:t>podstawowych</w:t>
      </w:r>
      <w:proofErr w:type="spellEnd"/>
      <w:r w:rsidRPr="0419AC90">
        <w:t xml:space="preserve"> </w:t>
      </w:r>
      <w:proofErr w:type="spellStart"/>
      <w:r w:rsidRPr="0419AC90">
        <w:t>zadań</w:t>
      </w:r>
      <w:proofErr w:type="spellEnd"/>
      <w:r w:rsidRPr="0419AC90">
        <w:t xml:space="preserve"> </w:t>
      </w:r>
      <w:proofErr w:type="spellStart"/>
      <w:r w:rsidRPr="0419AC90">
        <w:t>Partnera</w:t>
      </w:r>
      <w:proofErr w:type="spellEnd"/>
      <w:r w:rsidRPr="0419AC90">
        <w:t xml:space="preserve"> </w:t>
      </w:r>
      <w:proofErr w:type="spellStart"/>
      <w:r w:rsidRPr="0419AC90">
        <w:t>należeć</w:t>
      </w:r>
      <w:proofErr w:type="spellEnd"/>
      <w:r w:rsidRPr="0419AC90">
        <w:t xml:space="preserve"> </w:t>
      </w:r>
      <w:proofErr w:type="spellStart"/>
      <w:r w:rsidRPr="0419AC90">
        <w:t>będzie</w:t>
      </w:r>
      <w:proofErr w:type="spellEnd"/>
      <w:r w:rsidRPr="0419AC90">
        <w:t xml:space="preserve"> w </w:t>
      </w:r>
      <w:proofErr w:type="spellStart"/>
      <w:r w:rsidRPr="0419AC90">
        <w:t>szczególności</w:t>
      </w:r>
      <w:proofErr w:type="spellEnd"/>
      <w:r w:rsidRPr="0419AC90">
        <w:t>:</w:t>
      </w:r>
    </w:p>
    <w:p w14:paraId="261704DA" w14:textId="0DC92C29" w:rsidR="007D391B" w:rsidRDefault="0419AC90">
      <w:pPr>
        <w:numPr>
          <w:ilvl w:val="0"/>
          <w:numId w:val="22"/>
        </w:numPr>
        <w:spacing w:before="100" w:beforeAutospacing="1" w:after="100" w:afterAutospacing="1"/>
        <w:jc w:val="both"/>
      </w:pPr>
      <w:r w:rsidRPr="0419AC90">
        <w:t>współudział w dopracowaniu koncepcji projektu, w tym współtworzenie założeń merytorycznych, programów kształcenia oraz rozwiązań dydaktycznych;</w:t>
      </w:r>
    </w:p>
    <w:p w14:paraId="5C21E015" w14:textId="70E8C382" w:rsidR="007D391B" w:rsidRDefault="0419AC90">
      <w:pPr>
        <w:numPr>
          <w:ilvl w:val="0"/>
          <w:numId w:val="22"/>
        </w:numPr>
        <w:spacing w:before="100" w:beforeAutospacing="1" w:after="100" w:afterAutospacing="1"/>
        <w:jc w:val="both"/>
      </w:pPr>
      <w:r w:rsidRPr="0419AC90">
        <w:t xml:space="preserve">współtworzenie i współrealizacja działań dydaktycznych służących rozwojowi kompetencji osób dorosłych w zakresie praktycznego, krytycznego, bezpiecznego i odpowiedzialnego wykorzystania AI oraz innych narzędzi cyfrowych; </w:t>
      </w:r>
    </w:p>
    <w:p w14:paraId="1A9E6B02" w14:textId="09BCFF35" w:rsidR="007D391B" w:rsidRDefault="0419AC90">
      <w:pPr>
        <w:numPr>
          <w:ilvl w:val="0"/>
          <w:numId w:val="22"/>
        </w:numPr>
        <w:spacing w:before="100" w:beforeAutospacing="1" w:after="100" w:afterAutospacing="1"/>
        <w:jc w:val="both"/>
      </w:pPr>
      <w:r w:rsidRPr="0419AC90">
        <w:t xml:space="preserve">udział w przygotowaniu i realizacji zajęć dydaktycznych, warsztatów oraz innych form kształcenia przewidzianych w projekcie obejmujących wykorzystanie AI w edukacji, pracy, rozwoju kompetencji, pracy z wiedzą lub działaniach społecznych; </w:t>
      </w:r>
    </w:p>
    <w:p w14:paraId="4A7BFC59" w14:textId="3E1AB43F" w:rsidR="007D391B" w:rsidRDefault="0419AC90">
      <w:pPr>
        <w:numPr>
          <w:ilvl w:val="0"/>
          <w:numId w:val="22"/>
        </w:numPr>
        <w:spacing w:before="100" w:beforeAutospacing="1" w:after="100" w:afterAutospacing="1"/>
        <w:jc w:val="both"/>
      </w:pPr>
      <w:r w:rsidRPr="0419AC90">
        <w:t xml:space="preserve">współudział w przygotowaniu elementów praktycznych w ramach działań dydaktycznych projektu, służących rozwijaniu umiejętności uczestników poprzez pracę na przykładach, zadaniach, </w:t>
      </w:r>
      <w:proofErr w:type="spellStart"/>
      <w:r w:rsidRPr="0419AC90">
        <w:rPr>
          <w:i/>
          <w:iCs/>
        </w:rPr>
        <w:t>case</w:t>
      </w:r>
      <w:proofErr w:type="spellEnd"/>
      <w:r w:rsidRPr="0419AC90">
        <w:rPr>
          <w:i/>
          <w:iCs/>
        </w:rPr>
        <w:t xml:space="preserve"> </w:t>
      </w:r>
      <w:proofErr w:type="spellStart"/>
      <w:r w:rsidRPr="0419AC90">
        <w:rPr>
          <w:i/>
          <w:iCs/>
        </w:rPr>
        <w:t>studies</w:t>
      </w:r>
      <w:proofErr w:type="spellEnd"/>
      <w:r w:rsidRPr="0419AC90">
        <w:t xml:space="preserve"> lub innych aktywnościach edukacyjnych zgodnych z zakresem projektu; </w:t>
      </w:r>
    </w:p>
    <w:p w14:paraId="118CCD42" w14:textId="534336E4" w:rsidR="007D391B" w:rsidRDefault="0419AC90">
      <w:pPr>
        <w:numPr>
          <w:ilvl w:val="0"/>
          <w:numId w:val="22"/>
        </w:numPr>
        <w:spacing w:before="100" w:beforeAutospacing="1" w:after="100" w:afterAutospacing="1"/>
        <w:jc w:val="both"/>
      </w:pPr>
      <w:r w:rsidRPr="0419AC90">
        <w:t xml:space="preserve">zapewnienie udziału ekspertów posiadających kompetencje adekwatne do zakresu projektu, w szczególności w obszarach związanych z wykorzystaniem AI, edukacją osób dorosłych, projektowaniem procesów rozwojowych, facylitacją pracy grupowej oraz tworzeniem materiałów dydaktycznych; </w:t>
      </w:r>
    </w:p>
    <w:p w14:paraId="61AB182B" w14:textId="5C988E64" w:rsidR="007D391B" w:rsidRDefault="0419AC90">
      <w:pPr>
        <w:numPr>
          <w:ilvl w:val="0"/>
          <w:numId w:val="22"/>
        </w:numPr>
        <w:spacing w:before="100" w:beforeAutospacing="1" w:after="100" w:afterAutospacing="1"/>
        <w:jc w:val="both"/>
      </w:pPr>
      <w:r w:rsidRPr="0419AC90">
        <w:t xml:space="preserve">współtworzenie materiałów dydaktycznych, narzędzi i zasobów wspierających realizację projektu; </w:t>
      </w:r>
    </w:p>
    <w:p w14:paraId="7BCB167D" w14:textId="089F8E88" w:rsidR="007D391B" w:rsidRDefault="0419AC90">
      <w:pPr>
        <w:numPr>
          <w:ilvl w:val="0"/>
          <w:numId w:val="22"/>
        </w:numPr>
        <w:spacing w:before="100" w:beforeAutospacing="1" w:after="100" w:afterAutospacing="1"/>
        <w:jc w:val="both"/>
      </w:pPr>
      <w:r w:rsidRPr="0419AC90">
        <w:t>udział w działaniach związanych z oceną efektów uczenia się uczestników oraz współpraca przy opracowaniu rezultatów dydaktycznych projektu;</w:t>
      </w:r>
    </w:p>
    <w:p w14:paraId="392AB6B1" w14:textId="5E361F07" w:rsidR="007D391B" w:rsidRDefault="0419AC90">
      <w:pPr>
        <w:numPr>
          <w:ilvl w:val="0"/>
          <w:numId w:val="22"/>
        </w:numPr>
        <w:spacing w:before="100" w:beforeAutospacing="1" w:after="100" w:afterAutospacing="1"/>
        <w:jc w:val="both"/>
      </w:pPr>
      <w:r w:rsidRPr="0419AC90">
        <w:t xml:space="preserve">współpraca z Liderem i innymi podmiotami zaangażowanymi w projekt, w tym udział w spotkaniach roboczych, pracach koncepcyjnych służących przygotowaniu i realizacji projektu; </w:t>
      </w:r>
    </w:p>
    <w:p w14:paraId="36AF72C0" w14:textId="63A9BE1B" w:rsidR="007D391B" w:rsidRDefault="0419AC90">
      <w:pPr>
        <w:numPr>
          <w:ilvl w:val="0"/>
          <w:numId w:val="22"/>
        </w:numPr>
        <w:spacing w:before="100" w:beforeAutospacing="1" w:after="100" w:afterAutospacing="1"/>
        <w:jc w:val="both"/>
      </w:pPr>
      <w:r w:rsidRPr="0419AC90">
        <w:t xml:space="preserve">udział w działaniach związanych z upowszechnianiem rezultatów projektu oraz wspieraniem trwałości wypracowanych rezultatów dydaktycznych. </w:t>
      </w:r>
    </w:p>
    <w:p w14:paraId="0305959C" w14:textId="04C79712" w:rsidR="00163011" w:rsidRPr="00843945" w:rsidRDefault="0419AC90" w:rsidP="0419AC90">
      <w:pPr>
        <w:jc w:val="both"/>
      </w:pPr>
      <w:r w:rsidRPr="0419AC90">
        <w:t>Powyższe działania zostaną ujęte we wniosku o dofinansowanie w całości lub w części. Wnioskodawca dopuszcza możliwość doprecyzowania lub rozszerzenia zakresu działań Partnera, pod warunkiem, że będą zgodne z założeniami dokumentacji konkursowej i celem projektu.</w:t>
      </w:r>
    </w:p>
    <w:p w14:paraId="36E17858" w14:textId="77777777" w:rsidR="00532D11" w:rsidRDefault="00532D11" w:rsidP="0419AC90">
      <w:pPr>
        <w:jc w:val="both"/>
        <w:rPr>
          <w:b/>
          <w:bCs/>
        </w:rPr>
      </w:pPr>
    </w:p>
    <w:p w14:paraId="269E3743" w14:textId="750AB57D" w:rsidR="00851284" w:rsidRPr="008D08BC" w:rsidRDefault="0419AC90" w:rsidP="0419AC90">
      <w:pPr>
        <w:jc w:val="center"/>
        <w:rPr>
          <w:b/>
          <w:bCs/>
        </w:rPr>
      </w:pPr>
      <w:r w:rsidRPr="0419AC90">
        <w:rPr>
          <w:b/>
          <w:bCs/>
        </w:rPr>
        <w:t>III. Możliwości finansowania zadań Partnera</w:t>
      </w:r>
    </w:p>
    <w:p w14:paraId="23366D0E" w14:textId="77777777" w:rsidR="00851284" w:rsidRPr="008D08BC" w:rsidRDefault="00851284" w:rsidP="0419AC90">
      <w:pPr>
        <w:jc w:val="both"/>
        <w:rPr>
          <w:b/>
          <w:bCs/>
        </w:rPr>
      </w:pPr>
    </w:p>
    <w:p w14:paraId="45CB55DF" w14:textId="4DBEE711" w:rsidR="00843945" w:rsidRDefault="0419AC90">
      <w:pPr>
        <w:pStyle w:val="Akapitzlist"/>
        <w:numPr>
          <w:ilvl w:val="0"/>
          <w:numId w:val="3"/>
        </w:numPr>
        <w:ind w:left="270"/>
        <w:jc w:val="both"/>
      </w:pPr>
      <w:r w:rsidRPr="0419AC90">
        <w:t xml:space="preserve">Uniwersytet Łódzki informuje, że maksymalne kwoty w ramach kosztów kwalifikowanych projektu, które planuje przeznaczyć na realizację działań Partnera wynosi do 1/3 wartości dofinansowania brutto. </w:t>
      </w:r>
    </w:p>
    <w:p w14:paraId="429E86EB" w14:textId="37310AE8" w:rsidR="006E46E6" w:rsidRPr="008D08BC" w:rsidRDefault="0419AC90">
      <w:pPr>
        <w:pStyle w:val="Akapitzlist"/>
        <w:numPr>
          <w:ilvl w:val="0"/>
          <w:numId w:val="3"/>
        </w:numPr>
        <w:ind w:left="270"/>
        <w:jc w:val="both"/>
      </w:pPr>
      <w:r w:rsidRPr="0419AC90">
        <w:t xml:space="preserve">Ostateczny szczegółowy zakres merytoryczny działań przewidzianych do realizacji przez Partnera we wniosku o dofinansowanie oraz ostateczna wartość budżetu Partnera przeznaczonych na realizację przypisanych Partnerowi działań, zostaną wypracowane na etapie wspólnej pracy nad przygotowaniem wniosku o dofinansowanie projektu. Planowane kwoty zostaną oszacowane na podstawie obowiązujących u Partnera przepisów wewnętrznych (np. regulaminu wynagradzania oraz zasad rozliczania podróży </w:t>
      </w:r>
      <w:r w:rsidRPr="0419AC90">
        <w:lastRenderedPageBreak/>
        <w:t>służbowych/delegacji), powszechnie obowiązujących przepisów prawa, wytycznych naboru FERS.01.05-IP.08-001/26 oraz zasad kwalifikowalności wydatków (w tym ewentualnych limitów i stawek), z uwzględnieniem zasady racjonalności, celowości i efektywności wydatkowania środków oraz stawek rynkowych, o ile mają zastosowanie. Wyceny nieuzasadnione, niewspierane kalkulacją lub sprzeczne z ww. zasadami nie będą akceptowane na etapie przygotowania wniosku.</w:t>
      </w:r>
    </w:p>
    <w:p w14:paraId="11A492F7" w14:textId="2C658E9E" w:rsidR="005A141E" w:rsidRPr="008D08BC" w:rsidRDefault="0419AC90">
      <w:pPr>
        <w:pStyle w:val="Akapitzlist"/>
        <w:numPr>
          <w:ilvl w:val="0"/>
          <w:numId w:val="3"/>
        </w:numPr>
        <w:ind w:left="270"/>
        <w:jc w:val="both"/>
      </w:pPr>
      <w:r w:rsidRPr="0419AC90">
        <w:t>Partner prowadzący działalność gospodarczą nie może w ramach projektu finansować wydatków inwestycyjnych, w szczególności dotyczących zakupu środków trwałych, sprzętu, wyposażenia, wartości niematerialnych i prawnych oraz innych elementów majątku trwałego lub obrotowego, które prowadziłyby do podwyższenia jego aktywów lub trwałego zwiększenia wartości przedsiębiorstwa. Dopuszczalne są wyłącznie wydatki o charakterze bieżącym, niezbędne do realizacji zadań/działań merytorycznych w projekcie, które nie skutkują uzyskaniem korzyści ekonomicznej stanowiącej pomoc publiczną.</w:t>
      </w:r>
    </w:p>
    <w:p w14:paraId="35B3CE4D" w14:textId="77777777" w:rsidR="0026694A" w:rsidRPr="008D08BC" w:rsidRDefault="0026694A" w:rsidP="0419AC90">
      <w:pPr>
        <w:jc w:val="both"/>
      </w:pPr>
    </w:p>
    <w:p w14:paraId="28BE231F" w14:textId="3F58262B" w:rsidR="0026694A" w:rsidRPr="008D08BC" w:rsidRDefault="0419AC90" w:rsidP="0419AC90">
      <w:pPr>
        <w:jc w:val="center"/>
        <w:rPr>
          <w:b/>
          <w:bCs/>
        </w:rPr>
      </w:pPr>
      <w:r w:rsidRPr="0419AC90">
        <w:rPr>
          <w:b/>
          <w:bCs/>
        </w:rPr>
        <w:t>IV. Wymagania względem Partnera</w:t>
      </w:r>
    </w:p>
    <w:p w14:paraId="62202EC6" w14:textId="77777777" w:rsidR="006E46E6" w:rsidRPr="008D08BC" w:rsidRDefault="006E46E6" w:rsidP="0419AC90">
      <w:pPr>
        <w:jc w:val="both"/>
        <w:rPr>
          <w:b/>
          <w:bCs/>
        </w:rPr>
      </w:pPr>
    </w:p>
    <w:p w14:paraId="0026217D" w14:textId="3DDF8237" w:rsidR="00C53B75" w:rsidRPr="008D08BC" w:rsidRDefault="0419AC90">
      <w:pPr>
        <w:pStyle w:val="Akapitzlist"/>
        <w:numPr>
          <w:ilvl w:val="0"/>
          <w:numId w:val="4"/>
        </w:numPr>
        <w:ind w:left="180"/>
        <w:jc w:val="both"/>
      </w:pPr>
      <w:r w:rsidRPr="0419AC90">
        <w:t>Kryteria formalne</w:t>
      </w:r>
      <w:r w:rsidRPr="0419AC90">
        <w:rPr>
          <w:b/>
          <w:bCs/>
        </w:rPr>
        <w:t xml:space="preserve"> </w:t>
      </w:r>
      <w:r w:rsidRPr="0419AC90">
        <w:t>oceniane według formuły „spełnia / nie spełnia”:</w:t>
      </w:r>
    </w:p>
    <w:p w14:paraId="3BFA2B59" w14:textId="286AB769" w:rsidR="00C63ECB" w:rsidRPr="008D08BC" w:rsidRDefault="0419AC90">
      <w:pPr>
        <w:pStyle w:val="Akapitzlist"/>
        <w:numPr>
          <w:ilvl w:val="0"/>
          <w:numId w:val="1"/>
        </w:numPr>
        <w:jc w:val="both"/>
      </w:pPr>
      <w:r w:rsidRPr="0419AC90">
        <w:t xml:space="preserve">jest podmiotem zarejestrowanym i działającym na terytorium Rzeczpospolitej Polskiej, </w:t>
      </w:r>
    </w:p>
    <w:p w14:paraId="72ABB34F" w14:textId="2B97A3CE" w:rsidR="00C63ECB" w:rsidRPr="008D08BC" w:rsidRDefault="0419AC90">
      <w:pPr>
        <w:pStyle w:val="Akapitzlist"/>
        <w:numPr>
          <w:ilvl w:val="0"/>
          <w:numId w:val="1"/>
        </w:numPr>
        <w:jc w:val="both"/>
      </w:pPr>
      <w:r w:rsidRPr="0419AC90">
        <w:t xml:space="preserve">nie jest podmiotem wykluczonym z możliwości otrzymania dofinansowania (o którym mowa w art. 210 ust. 4 ustawy z dnia 27 sierpnia 2009 r. o finansach publicznych (tekst jednolity Dz.U. 2025 poz.1483)  </w:t>
      </w:r>
    </w:p>
    <w:p w14:paraId="49D1B311" w14:textId="66AA97AC" w:rsidR="00C63ECB" w:rsidRPr="008D08BC" w:rsidRDefault="0419AC90">
      <w:pPr>
        <w:pStyle w:val="Akapitzlist"/>
        <w:numPr>
          <w:ilvl w:val="0"/>
          <w:numId w:val="1"/>
        </w:numPr>
        <w:jc w:val="both"/>
      </w:pPr>
      <w:r w:rsidRPr="0419AC90">
        <w:t>nie ma wszczętego postępowania układowego lub likwidacyjnego, jego upadłość albo utrata osobowości prawnej nie zostały ogłoszone, nie zawiesił działalności gospodarczej, nie podlega postępowaniu sądowemu dotyczącemu tych kwestii, ani nie znajduje się w podobnej sytuacji wynikającej z podobnej procedury przewidzianej w ustawodawstwie krajowym,</w:t>
      </w:r>
    </w:p>
    <w:p w14:paraId="21944128" w14:textId="7EE1E372" w:rsidR="00FF3309" w:rsidRDefault="0419AC90">
      <w:pPr>
        <w:pStyle w:val="Akapitzlist"/>
        <w:numPr>
          <w:ilvl w:val="0"/>
          <w:numId w:val="1"/>
        </w:numPr>
        <w:jc w:val="both"/>
      </w:pPr>
      <w:r w:rsidRPr="0419AC90">
        <w:t xml:space="preserve">dysponuje zasobami kadrowymi/ekspertami niezbędnymi do realizacji projektu,  </w:t>
      </w:r>
    </w:p>
    <w:p w14:paraId="221237A9" w14:textId="77777777" w:rsidR="00875A29" w:rsidRPr="00296D96" w:rsidRDefault="0419AC90">
      <w:pPr>
        <w:pStyle w:val="Akapitzlist"/>
        <w:numPr>
          <w:ilvl w:val="0"/>
          <w:numId w:val="1"/>
        </w:numPr>
        <w:jc w:val="both"/>
        <w:rPr>
          <w:rStyle w:val="eop"/>
        </w:rPr>
      </w:pPr>
      <w:r w:rsidRPr="00296D96">
        <w:rPr>
          <w:rStyle w:val="normaltextrun"/>
          <w:rFonts w:eastAsiaTheme="majorEastAsia"/>
        </w:rPr>
        <w:t>dysponuje zasobami finansowymi gwarantującymi płynność finansową projektu,</w:t>
      </w:r>
      <w:r w:rsidRPr="00296D96">
        <w:rPr>
          <w:rStyle w:val="eop"/>
          <w:rFonts w:eastAsiaTheme="majorEastAsia"/>
        </w:rPr>
        <w:t> </w:t>
      </w:r>
    </w:p>
    <w:p w14:paraId="00E1BBA1" w14:textId="6E49D8E2" w:rsidR="004E07B1" w:rsidRPr="00296D96" w:rsidRDefault="0419AC90">
      <w:pPr>
        <w:pStyle w:val="Akapitzlist"/>
        <w:numPr>
          <w:ilvl w:val="0"/>
          <w:numId w:val="1"/>
        </w:numPr>
        <w:jc w:val="both"/>
      </w:pPr>
      <w:r w:rsidRPr="00296D96">
        <w:rPr>
          <w:rStyle w:val="normaltextrun"/>
          <w:rFonts w:eastAsiaTheme="majorEastAsia"/>
        </w:rPr>
        <w:t>wniesie wymagany wkład własny do projektu w wysokości 3% wydatków kwalifikowanych Partnera w projekcie,</w:t>
      </w:r>
      <w:r w:rsidRPr="00296D96">
        <w:rPr>
          <w:rStyle w:val="eop"/>
          <w:rFonts w:eastAsiaTheme="majorEastAsia"/>
        </w:rPr>
        <w:t> </w:t>
      </w:r>
    </w:p>
    <w:p w14:paraId="66F4F48F" w14:textId="29AF49D2" w:rsidR="00C63ECB" w:rsidRPr="008D08BC" w:rsidRDefault="0419AC90">
      <w:pPr>
        <w:pStyle w:val="Akapitzlist"/>
        <w:numPr>
          <w:ilvl w:val="0"/>
          <w:numId w:val="1"/>
        </w:numPr>
        <w:jc w:val="both"/>
      </w:pPr>
      <w:r w:rsidRPr="0419AC90">
        <w:t>wyraża zgodę na współpracę z Uniwersytetem Łódzkim jako Liderem projektu, a także wyrazi chęć zawarcia umowy partnerskiej na realizację projektu.</w:t>
      </w:r>
    </w:p>
    <w:p w14:paraId="3521603B" w14:textId="77777777" w:rsidR="00ED72BD" w:rsidRPr="008D08BC" w:rsidRDefault="00ED72BD" w:rsidP="0419AC90">
      <w:pPr>
        <w:pStyle w:val="Akapitzlist"/>
        <w:jc w:val="both"/>
      </w:pPr>
    </w:p>
    <w:p w14:paraId="5E56FE4B" w14:textId="1F2B928B" w:rsidR="00C63ECB" w:rsidRPr="008D08BC" w:rsidRDefault="0419AC90">
      <w:pPr>
        <w:pStyle w:val="Akapitzlist"/>
        <w:numPr>
          <w:ilvl w:val="0"/>
          <w:numId w:val="4"/>
        </w:numPr>
        <w:ind w:left="180"/>
        <w:jc w:val="both"/>
      </w:pPr>
      <w:r w:rsidRPr="0419AC90">
        <w:t>Wykaz dokumentów wymaganych na potwierdzenie spełniania powyższych warunków:</w:t>
      </w:r>
    </w:p>
    <w:p w14:paraId="4773445E" w14:textId="77777777" w:rsidR="00ED72BD" w:rsidRPr="008D08BC" w:rsidRDefault="0419AC90">
      <w:pPr>
        <w:pStyle w:val="Akapitzlist"/>
        <w:numPr>
          <w:ilvl w:val="0"/>
          <w:numId w:val="5"/>
        </w:numPr>
        <w:jc w:val="both"/>
      </w:pPr>
      <w:r w:rsidRPr="0419AC90">
        <w:t>aktualny wyciąg z Krajowego Rejestru Sądowego lub inny dokument potwierdzający adres siedziby, formę prawną prowadzonej działalności wraz z danymi osoby upoważnionej do podejmowania decyzji wiążących w imieniu składającego ofertę (z okresu nie dłuższego niż 3 miesiące przed dniem złożenia oferty),</w:t>
      </w:r>
    </w:p>
    <w:p w14:paraId="69365EAF" w14:textId="08928E99" w:rsidR="00ED72BD" w:rsidRPr="008D08BC" w:rsidRDefault="0419AC90">
      <w:pPr>
        <w:pStyle w:val="Akapitzlist"/>
        <w:numPr>
          <w:ilvl w:val="0"/>
          <w:numId w:val="5"/>
        </w:numPr>
        <w:jc w:val="both"/>
      </w:pPr>
      <w:r w:rsidRPr="0419AC90">
        <w:t xml:space="preserve">oświadczenie o niepodleganiu wykluczeniu na podstawie art. 210 ust. 4 ustawy z dnia 27 sierpnia 2009 r. o finansach publicznych (tekst jednolity Dz.U. 2025 poz.1483), znajdujące się w Załączniku </w:t>
      </w:r>
      <w:r w:rsidR="007113E6">
        <w:rPr>
          <w:noProof/>
        </w:rPr>
        <w:drawing>
          <wp:inline distT="0" distB="0" distL="0" distR="0" wp14:anchorId="08AC0883" wp14:editId="7019FA8A">
            <wp:extent cx="19053" cy="104790"/>
            <wp:effectExtent l="0" t="0" r="0" b="0"/>
            <wp:docPr id="4630609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60983" name="Picture 463060983"/>
                    <pic:cNvPicPr/>
                  </pic:nvPicPr>
                  <pic:blipFill>
                    <a:blip r:embed="rId7">
                      <a:extLst>
                        <a:ext uri="{28A0092B-C50C-407E-A947-70E740481C1C}">
                          <a14:useLocalDpi xmlns:a14="http://schemas.microsoft.com/office/drawing/2010/main"/>
                        </a:ext>
                      </a:extLst>
                    </a:blip>
                    <a:stretch>
                      <a:fillRect/>
                    </a:stretch>
                  </pic:blipFill>
                  <pic:spPr>
                    <a:xfrm>
                      <a:off x="0" y="0"/>
                      <a:ext cx="19053" cy="104790"/>
                    </a:xfrm>
                    <a:prstGeom prst="rect">
                      <a:avLst/>
                    </a:prstGeom>
                  </pic:spPr>
                </pic:pic>
              </a:graphicData>
            </a:graphic>
          </wp:inline>
        </w:drawing>
      </w:r>
      <w:r>
        <w:t>nr 1 Formularz Oferty,</w:t>
      </w:r>
    </w:p>
    <w:p w14:paraId="53DFB52A" w14:textId="2FB345A1" w:rsidR="00ED72BD" w:rsidRPr="008D08BC" w:rsidRDefault="0419AC90">
      <w:pPr>
        <w:pStyle w:val="Akapitzlist"/>
        <w:numPr>
          <w:ilvl w:val="0"/>
          <w:numId w:val="5"/>
        </w:numPr>
        <w:jc w:val="both"/>
      </w:pPr>
      <w:r w:rsidRPr="0419AC90">
        <w:t xml:space="preserve">oświadczenie potwierdzające, że wobec Partnera nie wszczęto postępowania układowego lub likwidacyjnego, nie ogłoszono jego upadłości, nie utracił osobowości prawnej, nie zawiesił działalności, nie toczą się wobec niego postępowania sądowe dotyczące powyższych kwestii, znajdujące się w Załączniku </w:t>
      </w:r>
      <w:r w:rsidR="00A645E3">
        <w:rPr>
          <w:noProof/>
        </w:rPr>
        <w:drawing>
          <wp:inline distT="0" distB="0" distL="0" distR="0" wp14:anchorId="30AD5513" wp14:editId="354740D2">
            <wp:extent cx="19053" cy="104790"/>
            <wp:effectExtent l="0" t="0" r="0" b="0"/>
            <wp:docPr id="11761888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60983" name="Picture 463060983"/>
                    <pic:cNvPicPr/>
                  </pic:nvPicPr>
                  <pic:blipFill>
                    <a:blip r:embed="rId7">
                      <a:extLst>
                        <a:ext uri="{28A0092B-C50C-407E-A947-70E740481C1C}">
                          <a14:useLocalDpi xmlns:a14="http://schemas.microsoft.com/office/drawing/2010/main"/>
                        </a:ext>
                      </a:extLst>
                    </a:blip>
                    <a:stretch>
                      <a:fillRect/>
                    </a:stretch>
                  </pic:blipFill>
                  <pic:spPr>
                    <a:xfrm>
                      <a:off x="0" y="0"/>
                      <a:ext cx="19053" cy="104790"/>
                    </a:xfrm>
                    <a:prstGeom prst="rect">
                      <a:avLst/>
                    </a:prstGeom>
                  </pic:spPr>
                </pic:pic>
              </a:graphicData>
            </a:graphic>
          </wp:inline>
        </w:drawing>
      </w:r>
      <w:r>
        <w:t>nr 1 Formularz Oferty</w:t>
      </w:r>
    </w:p>
    <w:p w14:paraId="46639C56" w14:textId="522D1D48" w:rsidR="00ED72BD" w:rsidRDefault="0419AC90">
      <w:pPr>
        <w:pStyle w:val="Akapitzlist"/>
        <w:numPr>
          <w:ilvl w:val="0"/>
          <w:numId w:val="5"/>
        </w:numPr>
        <w:jc w:val="both"/>
      </w:pPr>
      <w:r w:rsidRPr="0419AC90">
        <w:t xml:space="preserve">oświadczenie o dysponowaniu zasobami kadrowymi/ekspertami niezbędnymi do realizacji projektu, znajdujące się w Załączniku </w:t>
      </w:r>
      <w:r w:rsidR="007113E6">
        <w:rPr>
          <w:noProof/>
        </w:rPr>
        <w:drawing>
          <wp:inline distT="0" distB="0" distL="0" distR="0" wp14:anchorId="56538147" wp14:editId="48B5F938">
            <wp:extent cx="19053" cy="104790"/>
            <wp:effectExtent l="0" t="0" r="0" b="0"/>
            <wp:docPr id="13943901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60983" name="Picture 463060983"/>
                    <pic:cNvPicPr/>
                  </pic:nvPicPr>
                  <pic:blipFill>
                    <a:blip r:embed="rId7">
                      <a:extLst>
                        <a:ext uri="{28A0092B-C50C-407E-A947-70E740481C1C}">
                          <a14:useLocalDpi xmlns:a14="http://schemas.microsoft.com/office/drawing/2010/main"/>
                        </a:ext>
                      </a:extLst>
                    </a:blip>
                    <a:stretch>
                      <a:fillRect/>
                    </a:stretch>
                  </pic:blipFill>
                  <pic:spPr>
                    <a:xfrm>
                      <a:off x="0" y="0"/>
                      <a:ext cx="19053" cy="104790"/>
                    </a:xfrm>
                    <a:prstGeom prst="rect">
                      <a:avLst/>
                    </a:prstGeom>
                  </pic:spPr>
                </pic:pic>
              </a:graphicData>
            </a:graphic>
          </wp:inline>
        </w:drawing>
      </w:r>
      <w:r>
        <w:t>nr 1 Formularz Oferty</w:t>
      </w:r>
    </w:p>
    <w:p w14:paraId="6D3E119B" w14:textId="66B73B36" w:rsidR="006B0233" w:rsidRPr="00296D96" w:rsidRDefault="0419AC90">
      <w:pPr>
        <w:pStyle w:val="paragraph"/>
        <w:numPr>
          <w:ilvl w:val="0"/>
          <w:numId w:val="5"/>
        </w:numPr>
        <w:spacing w:before="0" w:beforeAutospacing="0" w:after="0" w:afterAutospacing="0"/>
        <w:textAlignment w:val="baseline"/>
      </w:pPr>
      <w:r w:rsidRPr="00296D96">
        <w:rPr>
          <w:rStyle w:val="normaltextrun"/>
          <w:rFonts w:eastAsiaTheme="majorEastAsia"/>
          <w:lang w:val="pl-PL"/>
        </w:rPr>
        <w:lastRenderedPageBreak/>
        <w:t>oświadczenie o posiadaniu zasobów finansowych gwarantujących płynność finansową projektu, </w:t>
      </w:r>
      <w:r w:rsidRPr="00296D96">
        <w:rPr>
          <w:rStyle w:val="eop"/>
          <w:rFonts w:eastAsiaTheme="majorEastAsia"/>
        </w:rPr>
        <w:t> </w:t>
      </w:r>
      <w:proofErr w:type="spellStart"/>
      <w:r w:rsidRPr="0419AC90">
        <w:t>znajdujące</w:t>
      </w:r>
      <w:proofErr w:type="spellEnd"/>
      <w:r w:rsidRPr="0419AC90">
        <w:t xml:space="preserve"> </w:t>
      </w:r>
      <w:proofErr w:type="spellStart"/>
      <w:r w:rsidRPr="0419AC90">
        <w:t>się</w:t>
      </w:r>
      <w:proofErr w:type="spellEnd"/>
      <w:r w:rsidRPr="0419AC90">
        <w:t xml:space="preserve"> w Załączniku </w:t>
      </w:r>
      <w:r w:rsidR="006B0233">
        <w:rPr>
          <w:noProof/>
        </w:rPr>
        <w:drawing>
          <wp:inline distT="0" distB="0" distL="0" distR="0" wp14:anchorId="7543A921" wp14:editId="1C5ADA0E">
            <wp:extent cx="19053" cy="104790"/>
            <wp:effectExtent l="0" t="0" r="0" b="0"/>
            <wp:docPr id="7097424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60983" name="Picture 463060983"/>
                    <pic:cNvPicPr/>
                  </pic:nvPicPr>
                  <pic:blipFill>
                    <a:blip r:embed="rId7">
                      <a:extLst>
                        <a:ext uri="{28A0092B-C50C-407E-A947-70E740481C1C}">
                          <a14:useLocalDpi xmlns:a14="http://schemas.microsoft.com/office/drawing/2010/main"/>
                        </a:ext>
                      </a:extLst>
                    </a:blip>
                    <a:stretch>
                      <a:fillRect/>
                    </a:stretch>
                  </pic:blipFill>
                  <pic:spPr>
                    <a:xfrm>
                      <a:off x="0" y="0"/>
                      <a:ext cx="19053" cy="104790"/>
                    </a:xfrm>
                    <a:prstGeom prst="rect">
                      <a:avLst/>
                    </a:prstGeom>
                  </pic:spPr>
                </pic:pic>
              </a:graphicData>
            </a:graphic>
          </wp:inline>
        </w:drawing>
      </w:r>
      <w:r>
        <w:t xml:space="preserve">nr 1 </w:t>
      </w:r>
      <w:proofErr w:type="spellStart"/>
      <w:r>
        <w:t>Formularz</w:t>
      </w:r>
      <w:proofErr w:type="spellEnd"/>
      <w:r>
        <w:t xml:space="preserve"> </w:t>
      </w:r>
      <w:proofErr w:type="spellStart"/>
      <w:r>
        <w:t>Oferty</w:t>
      </w:r>
      <w:proofErr w:type="spellEnd"/>
    </w:p>
    <w:p w14:paraId="51238F36" w14:textId="0DA396D9" w:rsidR="006B0233" w:rsidRPr="00296D96" w:rsidRDefault="0419AC90">
      <w:pPr>
        <w:pStyle w:val="paragraph"/>
        <w:numPr>
          <w:ilvl w:val="0"/>
          <w:numId w:val="5"/>
        </w:numPr>
        <w:spacing w:before="0" w:beforeAutospacing="0" w:after="0" w:afterAutospacing="0"/>
        <w:textAlignment w:val="baseline"/>
      </w:pPr>
      <w:r w:rsidRPr="00296D96">
        <w:rPr>
          <w:rStyle w:val="normaltextrun"/>
          <w:rFonts w:eastAsiaTheme="majorEastAsia"/>
          <w:lang w:val="pl-PL"/>
        </w:rPr>
        <w:t>oświadczenie o wniesieniu wymaganego wkładu własnego do projektu w wysokości 3% wydatków kwalifikowanych Partnera w projekcie,</w:t>
      </w:r>
      <w:r w:rsidRPr="00296D96">
        <w:rPr>
          <w:rStyle w:val="eop"/>
          <w:rFonts w:eastAsiaTheme="majorEastAsia"/>
        </w:rPr>
        <w:t> </w:t>
      </w:r>
      <w:proofErr w:type="spellStart"/>
      <w:r w:rsidRPr="0419AC90">
        <w:t>znajdujące</w:t>
      </w:r>
      <w:proofErr w:type="spellEnd"/>
      <w:r w:rsidRPr="0419AC90">
        <w:t xml:space="preserve"> </w:t>
      </w:r>
      <w:proofErr w:type="spellStart"/>
      <w:r w:rsidRPr="0419AC90">
        <w:t>się</w:t>
      </w:r>
      <w:proofErr w:type="spellEnd"/>
      <w:r w:rsidRPr="0419AC90">
        <w:t xml:space="preserve"> w Załączniku </w:t>
      </w:r>
      <w:r w:rsidR="006B0233">
        <w:rPr>
          <w:noProof/>
        </w:rPr>
        <w:drawing>
          <wp:inline distT="0" distB="0" distL="0" distR="0" wp14:anchorId="4DE64E50" wp14:editId="535AF8C4">
            <wp:extent cx="19053" cy="104790"/>
            <wp:effectExtent l="0" t="0" r="0" b="0"/>
            <wp:docPr id="13967669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60983" name="Picture 463060983"/>
                    <pic:cNvPicPr/>
                  </pic:nvPicPr>
                  <pic:blipFill>
                    <a:blip r:embed="rId7">
                      <a:extLst>
                        <a:ext uri="{28A0092B-C50C-407E-A947-70E740481C1C}">
                          <a14:useLocalDpi xmlns:a14="http://schemas.microsoft.com/office/drawing/2010/main"/>
                        </a:ext>
                      </a:extLst>
                    </a:blip>
                    <a:stretch>
                      <a:fillRect/>
                    </a:stretch>
                  </pic:blipFill>
                  <pic:spPr>
                    <a:xfrm>
                      <a:off x="0" y="0"/>
                      <a:ext cx="19053" cy="104790"/>
                    </a:xfrm>
                    <a:prstGeom prst="rect">
                      <a:avLst/>
                    </a:prstGeom>
                  </pic:spPr>
                </pic:pic>
              </a:graphicData>
            </a:graphic>
          </wp:inline>
        </w:drawing>
      </w:r>
      <w:r>
        <w:t xml:space="preserve">nr 1 </w:t>
      </w:r>
      <w:proofErr w:type="spellStart"/>
      <w:r>
        <w:t>Formularz</w:t>
      </w:r>
      <w:proofErr w:type="spellEnd"/>
      <w:r>
        <w:t xml:space="preserve"> </w:t>
      </w:r>
      <w:proofErr w:type="spellStart"/>
      <w:r>
        <w:t>Oferty</w:t>
      </w:r>
      <w:proofErr w:type="spellEnd"/>
    </w:p>
    <w:p w14:paraId="4F594785" w14:textId="44DE13A1" w:rsidR="00ED72BD" w:rsidRDefault="00A122C6">
      <w:pPr>
        <w:pStyle w:val="Akapitzlist"/>
        <w:numPr>
          <w:ilvl w:val="0"/>
          <w:numId w:val="5"/>
        </w:numPr>
        <w:jc w:val="both"/>
      </w:pPr>
      <w:r w:rsidRPr="00A122C6">
        <w:t>wyraża zgodę na współpracę z Uniwersytetem Łódzkim jako Liderem projektu, a także wyrazi chęć zawarcia umowy partnerskiej na realizację projektu</w:t>
      </w:r>
      <w:r>
        <w:t xml:space="preserve"> </w:t>
      </w:r>
      <w:r w:rsidR="0419AC90" w:rsidRPr="0419AC90">
        <w:t xml:space="preserve">znajdujące się w Załączniku </w:t>
      </w:r>
      <w:r w:rsidR="00A645E3">
        <w:rPr>
          <w:noProof/>
        </w:rPr>
        <w:drawing>
          <wp:inline distT="0" distB="0" distL="0" distR="0" wp14:anchorId="3A0265FA" wp14:editId="0B97FB07">
            <wp:extent cx="19053" cy="104790"/>
            <wp:effectExtent l="0" t="0" r="0" b="0"/>
            <wp:docPr id="856899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60983" name="Picture 463060983"/>
                    <pic:cNvPicPr/>
                  </pic:nvPicPr>
                  <pic:blipFill>
                    <a:blip r:embed="rId7">
                      <a:extLst>
                        <a:ext uri="{28A0092B-C50C-407E-A947-70E740481C1C}">
                          <a14:useLocalDpi xmlns:a14="http://schemas.microsoft.com/office/drawing/2010/main"/>
                        </a:ext>
                      </a:extLst>
                    </a:blip>
                    <a:stretch>
                      <a:fillRect/>
                    </a:stretch>
                  </pic:blipFill>
                  <pic:spPr>
                    <a:xfrm>
                      <a:off x="0" y="0"/>
                      <a:ext cx="19053" cy="104790"/>
                    </a:xfrm>
                    <a:prstGeom prst="rect">
                      <a:avLst/>
                    </a:prstGeom>
                  </pic:spPr>
                </pic:pic>
              </a:graphicData>
            </a:graphic>
          </wp:inline>
        </w:drawing>
      </w:r>
      <w:r w:rsidR="0419AC90">
        <w:t>nr 1 Formularz Oferty</w:t>
      </w:r>
    </w:p>
    <w:p w14:paraId="009FD325" w14:textId="77777777" w:rsidR="00C53B75" w:rsidRDefault="00C53B75" w:rsidP="0419AC90">
      <w:pPr>
        <w:pStyle w:val="Akapitzlist"/>
        <w:jc w:val="both"/>
      </w:pPr>
    </w:p>
    <w:p w14:paraId="2DCB12E0" w14:textId="5BD21DFA" w:rsidR="00D3649D" w:rsidRPr="000C45B0" w:rsidRDefault="0419AC90">
      <w:pPr>
        <w:pStyle w:val="Akapitzlist"/>
        <w:numPr>
          <w:ilvl w:val="0"/>
          <w:numId w:val="4"/>
        </w:numPr>
        <w:ind w:left="180"/>
        <w:jc w:val="both"/>
      </w:pPr>
      <w:r w:rsidRPr="0419AC90">
        <w:t xml:space="preserve">Dodatkowe wymagania formalne dla Partnera </w:t>
      </w:r>
    </w:p>
    <w:p w14:paraId="1093F8A4" w14:textId="0AE20C21" w:rsidR="00E76A17" w:rsidRDefault="00E76A17" w:rsidP="0419AC90">
      <w:pPr>
        <w:spacing w:after="40"/>
        <w:jc w:val="both"/>
      </w:pPr>
    </w:p>
    <w:p w14:paraId="138DFA9D" w14:textId="77777777" w:rsidR="000C45B0" w:rsidRDefault="0419AC90" w:rsidP="0419AC90">
      <w:pPr>
        <w:pStyle w:val="NormalnyWeb"/>
        <w:jc w:val="both"/>
      </w:pPr>
      <w:proofErr w:type="spellStart"/>
      <w:r w:rsidRPr="0419AC90">
        <w:t>Oferent</w:t>
      </w:r>
      <w:proofErr w:type="spellEnd"/>
      <w:r w:rsidRPr="0419AC90">
        <w:t>:</w:t>
      </w:r>
    </w:p>
    <w:p w14:paraId="0F8F36CC" w14:textId="77777777" w:rsidR="000C45B0" w:rsidRDefault="0419AC90">
      <w:pPr>
        <w:pStyle w:val="Akapitzlist"/>
        <w:numPr>
          <w:ilvl w:val="0"/>
          <w:numId w:val="19"/>
        </w:numPr>
        <w:spacing w:before="100" w:beforeAutospacing="1" w:after="100" w:afterAutospacing="1"/>
        <w:jc w:val="both"/>
      </w:pPr>
      <w:r w:rsidRPr="0419AC90">
        <w:t xml:space="preserve">posiada doświadczenie w realizacji działań edukacyjnych, szkoleniowych, warsztatowych, rozwojowych, popularyzujących lub wdrożeniowych związanych z rozwojem kompetencji osób dorosłych, w szczególności w obszarze wykorzystania technologii cyfrowych lub AI; </w:t>
      </w:r>
    </w:p>
    <w:p w14:paraId="59E387C4" w14:textId="77777777" w:rsidR="000C45B0" w:rsidRDefault="0419AC90">
      <w:pPr>
        <w:pStyle w:val="Akapitzlist"/>
        <w:numPr>
          <w:ilvl w:val="0"/>
          <w:numId w:val="19"/>
        </w:numPr>
        <w:spacing w:before="100" w:beforeAutospacing="1" w:after="100" w:afterAutospacing="1"/>
        <w:jc w:val="both"/>
      </w:pPr>
      <w:r w:rsidRPr="0419AC90">
        <w:t xml:space="preserve">posiada doświadczenie w prowadzeniu działań dotyczących praktycznego, krytycznego, bezpiecznego, etycznego i odpowiedzialnego wykorzystania AI lub innych technologii cyfrowych, w tym w edukacji, pracy z wiedzą, pracy zawodowej lub działaniach społecznych; </w:t>
      </w:r>
    </w:p>
    <w:p w14:paraId="09D1BAE1" w14:textId="77777777" w:rsidR="000C45B0" w:rsidRDefault="0419AC90">
      <w:pPr>
        <w:pStyle w:val="Akapitzlist"/>
        <w:numPr>
          <w:ilvl w:val="0"/>
          <w:numId w:val="19"/>
        </w:numPr>
        <w:spacing w:before="100" w:beforeAutospacing="1" w:after="100" w:afterAutospacing="1"/>
        <w:jc w:val="both"/>
      </w:pPr>
      <w:r w:rsidRPr="0419AC90">
        <w:t xml:space="preserve">posiada doświadczenie w projektowaniu i realizacji działań, których celem jest wypracowanie konkretnych rozwiązań, koncepcji, prototypów, pilotaży, materiałów lub usprawnień organizacyjnych w odpowiedzi na realne potrzeby uczestników, organizacji lub instytucji; </w:t>
      </w:r>
    </w:p>
    <w:p w14:paraId="3F99FBA1" w14:textId="77777777" w:rsidR="000C45B0" w:rsidRDefault="0419AC90">
      <w:pPr>
        <w:pStyle w:val="Akapitzlist"/>
        <w:numPr>
          <w:ilvl w:val="0"/>
          <w:numId w:val="19"/>
        </w:numPr>
        <w:spacing w:before="100" w:beforeAutospacing="1" w:after="100" w:afterAutospacing="1"/>
        <w:jc w:val="both"/>
      </w:pPr>
      <w:r w:rsidRPr="0419AC90">
        <w:t>posiada doświadczenie we współpracy z uczelniami, instytucjami edukacyjnymi, organizacjami społecznymi, przedsiębiorstwami, instytucjami publicznymi lub innymi podmiotami otoczenia społeczno-gospodarczego w zakresie projektów, programów lub działań związanych z rozwojem kompetencji, edukacją, innowacjami lub AI;</w:t>
      </w:r>
    </w:p>
    <w:p w14:paraId="6444413A" w14:textId="77777777" w:rsidR="000C45B0" w:rsidRDefault="0419AC90">
      <w:pPr>
        <w:pStyle w:val="Akapitzlist"/>
        <w:numPr>
          <w:ilvl w:val="0"/>
          <w:numId w:val="19"/>
        </w:numPr>
        <w:spacing w:before="100" w:beforeAutospacing="1" w:after="100" w:afterAutospacing="1"/>
        <w:jc w:val="both"/>
      </w:pPr>
      <w:r w:rsidRPr="0419AC90">
        <w:t>dysponuje zespołem ekspertów, których łączne kompetencje są adekwatne do zakresu projektu i obejmują wybrane obszary istotne dla jego realizacji, w szczególności:</w:t>
      </w:r>
      <w:r w:rsidR="000C45B0">
        <w:br/>
      </w:r>
    </w:p>
    <w:p w14:paraId="272C4F72" w14:textId="77777777" w:rsidR="000C45B0" w:rsidRDefault="0419AC90">
      <w:pPr>
        <w:pStyle w:val="Akapitzlist"/>
        <w:numPr>
          <w:ilvl w:val="0"/>
          <w:numId w:val="20"/>
        </w:numPr>
        <w:spacing w:before="100" w:beforeAutospacing="1" w:after="100" w:afterAutospacing="1"/>
        <w:jc w:val="both"/>
      </w:pPr>
      <w:r w:rsidRPr="0419AC90">
        <w:t>modele językowe / generatywna AI lub praktyczne wykorzystanie narzędzi AI,</w:t>
      </w:r>
    </w:p>
    <w:p w14:paraId="20CA621C" w14:textId="77777777" w:rsidR="000C45B0" w:rsidRDefault="0419AC90">
      <w:pPr>
        <w:pStyle w:val="Akapitzlist"/>
        <w:numPr>
          <w:ilvl w:val="0"/>
          <w:numId w:val="20"/>
        </w:numPr>
        <w:spacing w:before="100" w:beforeAutospacing="1" w:after="100" w:afterAutospacing="1"/>
        <w:jc w:val="both"/>
      </w:pPr>
      <w:r w:rsidRPr="0419AC90">
        <w:t xml:space="preserve">AI </w:t>
      </w:r>
      <w:proofErr w:type="spellStart"/>
      <w:r w:rsidRPr="0419AC90">
        <w:t>literacy</w:t>
      </w:r>
      <w:proofErr w:type="spellEnd"/>
      <w:r w:rsidRPr="0419AC90">
        <w:t xml:space="preserve"> i edukacja w zakresie AI,</w:t>
      </w:r>
    </w:p>
    <w:p w14:paraId="7664E773" w14:textId="77777777" w:rsidR="000C45B0" w:rsidRDefault="0419AC90">
      <w:pPr>
        <w:pStyle w:val="Akapitzlist"/>
        <w:numPr>
          <w:ilvl w:val="0"/>
          <w:numId w:val="20"/>
        </w:numPr>
        <w:spacing w:before="100" w:beforeAutospacing="1" w:after="100" w:afterAutospacing="1"/>
        <w:jc w:val="both"/>
      </w:pPr>
      <w:r w:rsidRPr="0419AC90">
        <w:t>wykorzystanie AI w edukacji, rozwoju kompetencji, pracy z wiedzą, pracy zawodowej lub działaniach społecznych,</w:t>
      </w:r>
    </w:p>
    <w:p w14:paraId="5AF64806" w14:textId="77777777" w:rsidR="000C45B0" w:rsidRDefault="0419AC90">
      <w:pPr>
        <w:pStyle w:val="Akapitzlist"/>
        <w:numPr>
          <w:ilvl w:val="0"/>
          <w:numId w:val="20"/>
        </w:numPr>
        <w:spacing w:before="100" w:beforeAutospacing="1" w:after="100" w:afterAutospacing="1"/>
        <w:jc w:val="both"/>
      </w:pPr>
      <w:r w:rsidRPr="0419AC90">
        <w:t>bezpieczeństwo, etyka i odpowiedzialność w wykorzystaniu AI,</w:t>
      </w:r>
    </w:p>
    <w:p w14:paraId="1BAFB46B" w14:textId="77777777" w:rsidR="000C45B0" w:rsidRDefault="0419AC90">
      <w:pPr>
        <w:pStyle w:val="Akapitzlist"/>
        <w:numPr>
          <w:ilvl w:val="0"/>
          <w:numId w:val="20"/>
        </w:numPr>
        <w:spacing w:before="100" w:beforeAutospacing="1" w:after="100" w:afterAutospacing="1"/>
        <w:jc w:val="both"/>
      </w:pPr>
      <w:r w:rsidRPr="0419AC90">
        <w:t>projektowanie i prowadzenie warsztatów, procesów edukacyjnych lub rozwojowych dla osób dorosłych,</w:t>
      </w:r>
    </w:p>
    <w:p w14:paraId="4D9B74FC" w14:textId="77777777" w:rsidR="000C45B0" w:rsidRDefault="0419AC90">
      <w:pPr>
        <w:pStyle w:val="Akapitzlist"/>
        <w:numPr>
          <w:ilvl w:val="0"/>
          <w:numId w:val="20"/>
        </w:numPr>
        <w:spacing w:before="100" w:beforeAutospacing="1" w:after="100" w:afterAutospacing="1"/>
        <w:jc w:val="both"/>
      </w:pPr>
      <w:r w:rsidRPr="0419AC90">
        <w:t>facylitacja pracy grupowej, projektowanie procesów rozwojowych, prototypowanie lub wypracowywanie rozwiązań w odpowiedzi na realne wyzwania,</w:t>
      </w:r>
    </w:p>
    <w:p w14:paraId="0D501315" w14:textId="1F424D48" w:rsidR="000C45B0" w:rsidRDefault="0419AC90">
      <w:pPr>
        <w:pStyle w:val="Akapitzlist"/>
        <w:numPr>
          <w:ilvl w:val="0"/>
          <w:numId w:val="20"/>
        </w:numPr>
        <w:spacing w:before="100" w:beforeAutospacing="1" w:after="100" w:afterAutospacing="1"/>
        <w:jc w:val="both"/>
      </w:pPr>
      <w:r w:rsidRPr="0419AC90">
        <w:t xml:space="preserve">projektowanie materiałów dydaktycznych, warsztatowych lub laboratoriów z wykorzystaniem AI lub narzędzi cyfrowych; </w:t>
      </w:r>
    </w:p>
    <w:p w14:paraId="7DD2E8B8" w14:textId="77777777" w:rsidR="000C45B0" w:rsidRDefault="0419AC90">
      <w:pPr>
        <w:pStyle w:val="Akapitzlist"/>
        <w:numPr>
          <w:ilvl w:val="0"/>
          <w:numId w:val="21"/>
        </w:numPr>
        <w:spacing w:before="100" w:beforeAutospacing="1" w:after="100" w:afterAutospacing="1"/>
        <w:jc w:val="both"/>
      </w:pPr>
      <w:r w:rsidRPr="0419AC90">
        <w:t xml:space="preserve">posiada doświadczenie w opracowywaniu lub współtworzeniu programów, materiałów, narzędzi, procesów lub rozwiązań wspierających rozwój kompetencji osób dorosłych, w szczególności w formule warsztatowej, projektowej, online lub </w:t>
      </w:r>
      <w:proofErr w:type="spellStart"/>
      <w:r w:rsidRPr="0419AC90">
        <w:t>blended</w:t>
      </w:r>
      <w:proofErr w:type="spellEnd"/>
      <w:r w:rsidRPr="0419AC90">
        <w:t xml:space="preserve"> learning; </w:t>
      </w:r>
    </w:p>
    <w:p w14:paraId="088A0203" w14:textId="1F36DDE5" w:rsidR="000C45B0" w:rsidRDefault="0419AC90">
      <w:pPr>
        <w:pStyle w:val="Akapitzlist"/>
        <w:numPr>
          <w:ilvl w:val="0"/>
          <w:numId w:val="21"/>
        </w:numPr>
        <w:spacing w:before="100" w:beforeAutospacing="1" w:after="100" w:afterAutospacing="1"/>
        <w:jc w:val="both"/>
      </w:pPr>
      <w:r w:rsidRPr="0419AC90">
        <w:lastRenderedPageBreak/>
        <w:t>deklaruje gotowość do współtworzenia i współrealizacji modułów dydaktycznych oraz komponentu praktycznego projektu, w tym do przygotowania materiałów, warsztatów, wyzwań praktycznych, facylitacji pracy uczestników oraz współudziału w ocenie rezultatów.</w:t>
      </w:r>
    </w:p>
    <w:p w14:paraId="2FA3EF21" w14:textId="16EB6832" w:rsidR="001325BE" w:rsidRDefault="0419AC90">
      <w:pPr>
        <w:pStyle w:val="Akapitzlist"/>
        <w:numPr>
          <w:ilvl w:val="0"/>
          <w:numId w:val="4"/>
        </w:numPr>
        <w:ind w:left="270"/>
        <w:jc w:val="both"/>
      </w:pPr>
      <w:r w:rsidRPr="0419AC90">
        <w:t>Oferta niespełniająca któregokolwiek z powyższych warunków zostaje odrzucona i nie podlega dalszej ocenie.</w:t>
      </w:r>
    </w:p>
    <w:p w14:paraId="1E02CD25" w14:textId="77777777" w:rsidR="007E04C9" w:rsidRPr="008D08BC" w:rsidRDefault="007E04C9" w:rsidP="0419AC90">
      <w:pPr>
        <w:pStyle w:val="Akapitzlist"/>
        <w:jc w:val="both"/>
      </w:pPr>
    </w:p>
    <w:p w14:paraId="3DF251DD" w14:textId="186DE9A9" w:rsidR="00875C96" w:rsidRPr="008D08BC" w:rsidRDefault="00875C96" w:rsidP="0419AC90">
      <w:pPr>
        <w:pStyle w:val="Akapitzlist"/>
        <w:jc w:val="both"/>
      </w:pPr>
    </w:p>
    <w:p w14:paraId="70D198ED" w14:textId="011CE502" w:rsidR="002B966D" w:rsidRDefault="0419AC90" w:rsidP="0419AC90">
      <w:pPr>
        <w:pStyle w:val="Akapitzlist"/>
        <w:jc w:val="center"/>
        <w:rPr>
          <w:b/>
          <w:bCs/>
        </w:rPr>
      </w:pPr>
      <w:r w:rsidRPr="0419AC90">
        <w:rPr>
          <w:b/>
          <w:bCs/>
        </w:rPr>
        <w:t>V. Kryteria merytoryczne oceny Partnerów</w:t>
      </w:r>
    </w:p>
    <w:p w14:paraId="090DC0BD" w14:textId="0B82EBC9" w:rsidR="002B966D" w:rsidRDefault="0419AC90" w:rsidP="0419AC90">
      <w:pPr>
        <w:jc w:val="both"/>
      </w:pPr>
      <w:r w:rsidRPr="0419AC90">
        <w:t xml:space="preserve">Ocena merytoryczna zostanie przeprowadzona wyłącznie wobec ofert, które spełniły wszystkie wymagania formalne. Ocena ofert będzie uwzględniała również ich </w:t>
      </w:r>
      <w:r w:rsidRPr="0419AC90">
        <w:rPr>
          <w:rStyle w:val="Pogrubienie"/>
          <w:rFonts w:eastAsiaTheme="majorEastAsia"/>
          <w:b w:val="0"/>
          <w:bCs w:val="0"/>
        </w:rPr>
        <w:t>komplementarność z punktu widzenia potrzeb projektu</w:t>
      </w:r>
      <w:r w:rsidRPr="0419AC90">
        <w:t>. Maksymalna liczba punktów możliwych do uzyskania przez Oferenta wynosi 80 pkt.</w:t>
      </w:r>
    </w:p>
    <w:p w14:paraId="24E04B5D" w14:textId="4947784D" w:rsidR="007D391B" w:rsidRDefault="0419AC90" w:rsidP="0419AC90">
      <w:pPr>
        <w:pStyle w:val="NormalnyWeb"/>
      </w:pPr>
      <w:r w:rsidRPr="0419AC90">
        <w:t xml:space="preserve">1. </w:t>
      </w:r>
      <w:proofErr w:type="spellStart"/>
      <w:r w:rsidRPr="0419AC90">
        <w:t>Doświadczenie</w:t>
      </w:r>
      <w:proofErr w:type="spellEnd"/>
      <w:r w:rsidRPr="0419AC90">
        <w:t xml:space="preserve"> </w:t>
      </w:r>
      <w:proofErr w:type="spellStart"/>
      <w:r w:rsidRPr="0419AC90">
        <w:t>Oferenta</w:t>
      </w:r>
      <w:proofErr w:type="spellEnd"/>
      <w:r w:rsidRPr="0419AC90">
        <w:t xml:space="preserve"> w </w:t>
      </w:r>
      <w:proofErr w:type="spellStart"/>
      <w:r w:rsidRPr="0419AC90">
        <w:t>obszarze</w:t>
      </w:r>
      <w:proofErr w:type="spellEnd"/>
      <w:r w:rsidRPr="0419AC90">
        <w:t xml:space="preserve"> </w:t>
      </w:r>
      <w:proofErr w:type="spellStart"/>
      <w:r w:rsidRPr="0419AC90">
        <w:t>zgodnym</w:t>
      </w:r>
      <w:proofErr w:type="spellEnd"/>
      <w:r w:rsidRPr="0419AC90">
        <w:t xml:space="preserve"> z </w:t>
      </w:r>
      <w:proofErr w:type="spellStart"/>
      <w:r w:rsidRPr="0419AC90">
        <w:t>zakresem</w:t>
      </w:r>
      <w:proofErr w:type="spellEnd"/>
      <w:r w:rsidRPr="0419AC90">
        <w:t xml:space="preserve"> </w:t>
      </w:r>
      <w:proofErr w:type="spellStart"/>
      <w:r w:rsidRPr="0419AC90">
        <w:t>partnerstwa</w:t>
      </w:r>
      <w:proofErr w:type="spellEnd"/>
      <w:r w:rsidRPr="0419AC90">
        <w:t xml:space="preserve"> (0–25 pkt)</w:t>
      </w:r>
    </w:p>
    <w:p w14:paraId="526FE795" w14:textId="1F450E7F" w:rsidR="00B23E85" w:rsidRDefault="0419AC90" w:rsidP="0419AC90">
      <w:pPr>
        <w:pStyle w:val="NormalnyWeb"/>
      </w:pPr>
      <w:proofErr w:type="spellStart"/>
      <w:r w:rsidRPr="0419AC90">
        <w:t>Ocenie</w:t>
      </w:r>
      <w:proofErr w:type="spellEnd"/>
      <w:r w:rsidRPr="0419AC90">
        <w:t xml:space="preserve"> </w:t>
      </w:r>
      <w:proofErr w:type="spellStart"/>
      <w:r w:rsidRPr="0419AC90">
        <w:t>podlega</w:t>
      </w:r>
      <w:proofErr w:type="spellEnd"/>
      <w:r w:rsidRPr="0419AC90">
        <w:t xml:space="preserve"> </w:t>
      </w:r>
      <w:proofErr w:type="spellStart"/>
      <w:r w:rsidRPr="0419AC90">
        <w:t>skala</w:t>
      </w:r>
      <w:proofErr w:type="spellEnd"/>
      <w:r w:rsidRPr="0419AC90">
        <w:t xml:space="preserve">, </w:t>
      </w:r>
      <w:proofErr w:type="spellStart"/>
      <w:r w:rsidRPr="0419AC90">
        <w:t>jakość</w:t>
      </w:r>
      <w:proofErr w:type="spellEnd"/>
      <w:r w:rsidRPr="0419AC90">
        <w:t xml:space="preserve"> i </w:t>
      </w:r>
      <w:proofErr w:type="spellStart"/>
      <w:r w:rsidRPr="0419AC90">
        <w:t>adekwatność</w:t>
      </w:r>
      <w:proofErr w:type="spellEnd"/>
      <w:r w:rsidRPr="0419AC90">
        <w:t xml:space="preserve"> </w:t>
      </w:r>
      <w:proofErr w:type="spellStart"/>
      <w:r w:rsidRPr="0419AC90">
        <w:t>doświadczenia</w:t>
      </w:r>
      <w:proofErr w:type="spellEnd"/>
      <w:r w:rsidRPr="0419AC90">
        <w:t xml:space="preserve"> </w:t>
      </w:r>
      <w:proofErr w:type="spellStart"/>
      <w:r w:rsidRPr="0419AC90">
        <w:t>Oferenta</w:t>
      </w:r>
      <w:proofErr w:type="spellEnd"/>
      <w:r w:rsidRPr="0419AC90">
        <w:t xml:space="preserve"> </w:t>
      </w:r>
      <w:proofErr w:type="spellStart"/>
      <w:r w:rsidRPr="0419AC90">
        <w:t>jako</w:t>
      </w:r>
      <w:proofErr w:type="spellEnd"/>
      <w:r w:rsidRPr="0419AC90">
        <w:t xml:space="preserve"> </w:t>
      </w:r>
      <w:proofErr w:type="spellStart"/>
      <w:r w:rsidRPr="0419AC90">
        <w:t>podmiotu</w:t>
      </w:r>
      <w:proofErr w:type="spellEnd"/>
      <w:r w:rsidRPr="0419AC90">
        <w:t xml:space="preserve"> do </w:t>
      </w:r>
      <w:proofErr w:type="spellStart"/>
      <w:r w:rsidRPr="0419AC90">
        <w:t>zakresu</w:t>
      </w:r>
      <w:proofErr w:type="spellEnd"/>
      <w:r w:rsidRPr="0419AC90">
        <w:t xml:space="preserve"> </w:t>
      </w:r>
      <w:proofErr w:type="spellStart"/>
      <w:r w:rsidRPr="0419AC90">
        <w:t>planowanego</w:t>
      </w:r>
      <w:proofErr w:type="spellEnd"/>
      <w:r w:rsidRPr="0419AC90">
        <w:t xml:space="preserve"> </w:t>
      </w:r>
      <w:proofErr w:type="spellStart"/>
      <w:r w:rsidRPr="0419AC90">
        <w:t>partnerstwa</w:t>
      </w:r>
      <w:proofErr w:type="spellEnd"/>
      <w:r w:rsidRPr="0419AC90">
        <w:t xml:space="preserve">, </w:t>
      </w:r>
      <w:proofErr w:type="spellStart"/>
      <w:r w:rsidRPr="0419AC90">
        <w:t>zrealizowanego</w:t>
      </w:r>
      <w:proofErr w:type="spellEnd"/>
      <w:r w:rsidRPr="0419AC90">
        <w:t xml:space="preserve"> </w:t>
      </w:r>
      <w:r w:rsidRPr="0419AC90">
        <w:rPr>
          <w:rStyle w:val="Pogrubienie"/>
          <w:rFonts w:eastAsiaTheme="majorEastAsia"/>
        </w:rPr>
        <w:t xml:space="preserve">w </w:t>
      </w:r>
      <w:proofErr w:type="spellStart"/>
      <w:r w:rsidRPr="0419AC90">
        <w:rPr>
          <w:rStyle w:val="Pogrubienie"/>
          <w:rFonts w:eastAsiaTheme="majorEastAsia"/>
        </w:rPr>
        <w:t>okresie</w:t>
      </w:r>
      <w:proofErr w:type="spellEnd"/>
      <w:r w:rsidRPr="0419AC90">
        <w:rPr>
          <w:rStyle w:val="Pogrubienie"/>
          <w:rFonts w:eastAsiaTheme="majorEastAsia"/>
        </w:rPr>
        <w:t xml:space="preserve"> </w:t>
      </w:r>
      <w:proofErr w:type="spellStart"/>
      <w:r w:rsidRPr="0419AC90">
        <w:rPr>
          <w:rStyle w:val="Pogrubienie"/>
          <w:rFonts w:eastAsiaTheme="majorEastAsia"/>
        </w:rPr>
        <w:t>ostatnich</w:t>
      </w:r>
      <w:proofErr w:type="spellEnd"/>
      <w:r w:rsidRPr="0419AC90">
        <w:rPr>
          <w:rStyle w:val="Pogrubienie"/>
          <w:rFonts w:eastAsiaTheme="majorEastAsia"/>
        </w:rPr>
        <w:t xml:space="preserve"> 3  </w:t>
      </w:r>
      <w:proofErr w:type="spellStart"/>
      <w:r w:rsidRPr="0419AC90">
        <w:rPr>
          <w:rStyle w:val="Pogrubienie"/>
          <w:rFonts w:eastAsiaTheme="majorEastAsia"/>
        </w:rPr>
        <w:t>lat</w:t>
      </w:r>
      <w:proofErr w:type="spellEnd"/>
      <w:r w:rsidRPr="0419AC90">
        <w:rPr>
          <w:rStyle w:val="Pogrubienie"/>
          <w:rFonts w:eastAsiaTheme="majorEastAsia"/>
        </w:rPr>
        <w:t xml:space="preserve"> </w:t>
      </w:r>
      <w:proofErr w:type="spellStart"/>
      <w:r w:rsidRPr="0419AC90">
        <w:rPr>
          <w:rStyle w:val="Pogrubienie"/>
          <w:rFonts w:eastAsiaTheme="majorEastAsia"/>
        </w:rPr>
        <w:t>przed</w:t>
      </w:r>
      <w:proofErr w:type="spellEnd"/>
      <w:r w:rsidRPr="0419AC90">
        <w:rPr>
          <w:rStyle w:val="Pogrubienie"/>
          <w:rFonts w:eastAsiaTheme="majorEastAsia"/>
        </w:rPr>
        <w:t xml:space="preserve"> </w:t>
      </w:r>
      <w:proofErr w:type="spellStart"/>
      <w:r w:rsidRPr="0419AC90">
        <w:rPr>
          <w:rStyle w:val="Pogrubienie"/>
          <w:rFonts w:eastAsiaTheme="majorEastAsia"/>
        </w:rPr>
        <w:t>upływem</w:t>
      </w:r>
      <w:proofErr w:type="spellEnd"/>
      <w:r w:rsidRPr="0419AC90">
        <w:rPr>
          <w:rStyle w:val="Pogrubienie"/>
          <w:rFonts w:eastAsiaTheme="majorEastAsia"/>
        </w:rPr>
        <w:t xml:space="preserve"> </w:t>
      </w:r>
      <w:proofErr w:type="spellStart"/>
      <w:r w:rsidRPr="0419AC90">
        <w:rPr>
          <w:rStyle w:val="Pogrubienie"/>
          <w:rFonts w:eastAsiaTheme="majorEastAsia"/>
        </w:rPr>
        <w:t>terminu</w:t>
      </w:r>
      <w:proofErr w:type="spellEnd"/>
      <w:r w:rsidRPr="0419AC90">
        <w:rPr>
          <w:rStyle w:val="Pogrubienie"/>
          <w:rFonts w:eastAsiaTheme="majorEastAsia"/>
        </w:rPr>
        <w:t xml:space="preserve"> </w:t>
      </w:r>
      <w:proofErr w:type="spellStart"/>
      <w:r w:rsidRPr="0419AC90">
        <w:rPr>
          <w:rStyle w:val="Pogrubienie"/>
          <w:rFonts w:eastAsiaTheme="majorEastAsia"/>
        </w:rPr>
        <w:t>składania</w:t>
      </w:r>
      <w:proofErr w:type="spellEnd"/>
      <w:r w:rsidRPr="0419AC90">
        <w:rPr>
          <w:rStyle w:val="Pogrubienie"/>
          <w:rFonts w:eastAsiaTheme="majorEastAsia"/>
        </w:rPr>
        <w:t xml:space="preserve"> </w:t>
      </w:r>
      <w:proofErr w:type="spellStart"/>
      <w:r w:rsidRPr="0419AC90">
        <w:rPr>
          <w:rStyle w:val="Pogrubienie"/>
          <w:rFonts w:eastAsiaTheme="majorEastAsia"/>
        </w:rPr>
        <w:t>ofert</w:t>
      </w:r>
      <w:proofErr w:type="spellEnd"/>
      <w:r w:rsidRPr="0419AC90">
        <w:t xml:space="preserve">. Przez </w:t>
      </w:r>
      <w:proofErr w:type="spellStart"/>
      <w:r w:rsidRPr="0419AC90">
        <w:t>doświadczenie</w:t>
      </w:r>
      <w:proofErr w:type="spellEnd"/>
      <w:r w:rsidRPr="0419AC90">
        <w:t xml:space="preserve"> </w:t>
      </w:r>
      <w:proofErr w:type="spellStart"/>
      <w:r w:rsidRPr="0419AC90">
        <w:t>rozumie</w:t>
      </w:r>
      <w:proofErr w:type="spellEnd"/>
      <w:r w:rsidRPr="0419AC90">
        <w:t xml:space="preserve"> </w:t>
      </w:r>
      <w:proofErr w:type="spellStart"/>
      <w:r w:rsidRPr="0419AC90">
        <w:t>się</w:t>
      </w:r>
      <w:proofErr w:type="spellEnd"/>
      <w:r w:rsidRPr="0419AC90">
        <w:t xml:space="preserve"> </w:t>
      </w:r>
      <w:proofErr w:type="spellStart"/>
      <w:r w:rsidRPr="0419AC90">
        <w:t>działania</w:t>
      </w:r>
      <w:proofErr w:type="spellEnd"/>
      <w:r w:rsidRPr="0419AC90">
        <w:t xml:space="preserve">, </w:t>
      </w:r>
      <w:proofErr w:type="spellStart"/>
      <w:r w:rsidRPr="0419AC90">
        <w:t>projekty</w:t>
      </w:r>
      <w:proofErr w:type="spellEnd"/>
      <w:r w:rsidRPr="0419AC90">
        <w:t xml:space="preserve">, </w:t>
      </w:r>
      <w:proofErr w:type="spellStart"/>
      <w:r w:rsidRPr="0419AC90">
        <w:t>programy</w:t>
      </w:r>
      <w:proofErr w:type="spellEnd"/>
      <w:r w:rsidRPr="0419AC90">
        <w:t xml:space="preserve">, </w:t>
      </w:r>
      <w:proofErr w:type="spellStart"/>
      <w:r w:rsidRPr="0419AC90">
        <w:t>przedsięwzięcia</w:t>
      </w:r>
      <w:proofErr w:type="spellEnd"/>
      <w:r w:rsidRPr="0419AC90">
        <w:t xml:space="preserve"> </w:t>
      </w:r>
      <w:proofErr w:type="spellStart"/>
      <w:r w:rsidRPr="0419AC90">
        <w:t>lub</w:t>
      </w:r>
      <w:proofErr w:type="spellEnd"/>
      <w:r w:rsidRPr="0419AC90">
        <w:t xml:space="preserve"> </w:t>
      </w:r>
      <w:proofErr w:type="spellStart"/>
      <w:r w:rsidRPr="0419AC90">
        <w:t>usługi</w:t>
      </w:r>
      <w:proofErr w:type="spellEnd"/>
      <w:r w:rsidRPr="0419AC90">
        <w:t xml:space="preserve"> </w:t>
      </w:r>
      <w:proofErr w:type="spellStart"/>
      <w:r w:rsidRPr="0419AC90">
        <w:t>zrealizowane</w:t>
      </w:r>
      <w:proofErr w:type="spellEnd"/>
      <w:r w:rsidRPr="0419AC90">
        <w:t xml:space="preserve"> </w:t>
      </w:r>
      <w:proofErr w:type="spellStart"/>
      <w:r w:rsidRPr="0419AC90">
        <w:t>przez</w:t>
      </w:r>
      <w:proofErr w:type="spellEnd"/>
      <w:r w:rsidRPr="0419AC90">
        <w:t xml:space="preserve"> </w:t>
      </w:r>
      <w:proofErr w:type="spellStart"/>
      <w:r w:rsidRPr="0419AC90">
        <w:t>Oferenta</w:t>
      </w:r>
      <w:proofErr w:type="spellEnd"/>
      <w:r w:rsidRPr="0419AC90">
        <w:t xml:space="preserve"> </w:t>
      </w:r>
      <w:proofErr w:type="spellStart"/>
      <w:r w:rsidRPr="0419AC90">
        <w:t>samodzielnie</w:t>
      </w:r>
      <w:proofErr w:type="spellEnd"/>
      <w:r w:rsidRPr="0419AC90">
        <w:t xml:space="preserve"> </w:t>
      </w:r>
      <w:proofErr w:type="spellStart"/>
      <w:r w:rsidRPr="0419AC90">
        <w:t>albo</w:t>
      </w:r>
      <w:proofErr w:type="spellEnd"/>
      <w:r w:rsidRPr="0419AC90">
        <w:t xml:space="preserve"> we współpracy z </w:t>
      </w:r>
      <w:proofErr w:type="spellStart"/>
      <w:r w:rsidRPr="0419AC90">
        <w:t>innymi</w:t>
      </w:r>
      <w:proofErr w:type="spellEnd"/>
      <w:r w:rsidRPr="0419AC90">
        <w:t xml:space="preserve"> </w:t>
      </w:r>
      <w:proofErr w:type="spellStart"/>
      <w:r w:rsidRPr="0419AC90">
        <w:t>podmiotami</w:t>
      </w:r>
      <w:proofErr w:type="spellEnd"/>
      <w:r w:rsidRPr="0419AC90">
        <w:t>.</w:t>
      </w:r>
    </w:p>
    <w:p w14:paraId="45CD14BB" w14:textId="77777777" w:rsidR="00AD3D7A" w:rsidRDefault="0419AC90" w:rsidP="0419AC90">
      <w:pPr>
        <w:pStyle w:val="NormalnyWeb"/>
      </w:pPr>
      <w:proofErr w:type="spellStart"/>
      <w:r w:rsidRPr="0419AC90">
        <w:t>Doświadczenie</w:t>
      </w:r>
      <w:proofErr w:type="spellEnd"/>
      <w:r w:rsidRPr="0419AC90">
        <w:t xml:space="preserve"> </w:t>
      </w:r>
      <w:proofErr w:type="spellStart"/>
      <w:r w:rsidRPr="0419AC90">
        <w:t>powinno</w:t>
      </w:r>
      <w:proofErr w:type="spellEnd"/>
      <w:r w:rsidRPr="0419AC90">
        <w:t xml:space="preserve"> </w:t>
      </w:r>
      <w:proofErr w:type="spellStart"/>
      <w:r w:rsidRPr="0419AC90">
        <w:t>zostać</w:t>
      </w:r>
      <w:proofErr w:type="spellEnd"/>
      <w:r w:rsidRPr="0419AC90">
        <w:t xml:space="preserve"> </w:t>
      </w:r>
      <w:proofErr w:type="spellStart"/>
      <w:r w:rsidRPr="0419AC90">
        <w:t>wykazane</w:t>
      </w:r>
      <w:proofErr w:type="spellEnd"/>
      <w:r w:rsidRPr="0419AC90">
        <w:t xml:space="preserve"> w </w:t>
      </w:r>
      <w:proofErr w:type="spellStart"/>
      <w:r w:rsidRPr="0419AC90">
        <w:t>formularzu</w:t>
      </w:r>
      <w:proofErr w:type="spellEnd"/>
      <w:r w:rsidRPr="0419AC90">
        <w:t xml:space="preserve"> </w:t>
      </w:r>
      <w:proofErr w:type="spellStart"/>
      <w:r w:rsidRPr="0419AC90">
        <w:t>oferty</w:t>
      </w:r>
      <w:proofErr w:type="spellEnd"/>
      <w:r w:rsidRPr="0419AC90">
        <w:t xml:space="preserve"> </w:t>
      </w:r>
      <w:proofErr w:type="spellStart"/>
      <w:r w:rsidRPr="0419AC90">
        <w:t>wraz</w:t>
      </w:r>
      <w:proofErr w:type="spellEnd"/>
      <w:r w:rsidRPr="0419AC90">
        <w:t xml:space="preserve"> z </w:t>
      </w:r>
      <w:proofErr w:type="spellStart"/>
      <w:r w:rsidRPr="0419AC90">
        <w:t>informacją</w:t>
      </w:r>
      <w:proofErr w:type="spellEnd"/>
      <w:r w:rsidRPr="0419AC90">
        <w:t xml:space="preserve"> o:</w:t>
      </w:r>
    </w:p>
    <w:p w14:paraId="67A12724" w14:textId="77777777" w:rsidR="00AD3D7A" w:rsidRDefault="0419AC90">
      <w:pPr>
        <w:numPr>
          <w:ilvl w:val="0"/>
          <w:numId w:val="23"/>
        </w:numPr>
        <w:spacing w:before="100" w:beforeAutospacing="1" w:after="100" w:afterAutospacing="1"/>
      </w:pPr>
      <w:r w:rsidRPr="0419AC90">
        <w:t xml:space="preserve">nazwie przedsięwzięcia, </w:t>
      </w:r>
    </w:p>
    <w:p w14:paraId="2C678EC9" w14:textId="77777777" w:rsidR="00AD3D7A" w:rsidRDefault="0419AC90">
      <w:pPr>
        <w:numPr>
          <w:ilvl w:val="0"/>
          <w:numId w:val="23"/>
        </w:numPr>
        <w:spacing w:before="100" w:beforeAutospacing="1" w:after="100" w:afterAutospacing="1"/>
      </w:pPr>
      <w:r w:rsidRPr="0419AC90">
        <w:t xml:space="preserve">okresie realizacji, </w:t>
      </w:r>
    </w:p>
    <w:p w14:paraId="1BDD6E6B" w14:textId="77777777" w:rsidR="00AD3D7A" w:rsidRDefault="0419AC90">
      <w:pPr>
        <w:numPr>
          <w:ilvl w:val="0"/>
          <w:numId w:val="23"/>
        </w:numPr>
        <w:spacing w:before="100" w:beforeAutospacing="1" w:after="100" w:afterAutospacing="1"/>
      </w:pPr>
      <w:r w:rsidRPr="0419AC90">
        <w:t xml:space="preserve">zakresie działań, </w:t>
      </w:r>
    </w:p>
    <w:p w14:paraId="18E1B798" w14:textId="77777777" w:rsidR="00AD3D7A" w:rsidRDefault="0419AC90">
      <w:pPr>
        <w:numPr>
          <w:ilvl w:val="0"/>
          <w:numId w:val="23"/>
        </w:numPr>
        <w:spacing w:before="100" w:beforeAutospacing="1" w:after="100" w:afterAutospacing="1"/>
      </w:pPr>
      <w:r w:rsidRPr="0419AC90">
        <w:t xml:space="preserve">grupie odbiorców, </w:t>
      </w:r>
    </w:p>
    <w:p w14:paraId="264D08F4" w14:textId="77777777" w:rsidR="00AD3D7A" w:rsidRDefault="0419AC90">
      <w:pPr>
        <w:numPr>
          <w:ilvl w:val="0"/>
          <w:numId w:val="23"/>
        </w:numPr>
        <w:spacing w:before="100" w:beforeAutospacing="1" w:after="100" w:afterAutospacing="1"/>
      </w:pPr>
      <w:r w:rsidRPr="0419AC90">
        <w:t xml:space="preserve">roli Oferenta, </w:t>
      </w:r>
    </w:p>
    <w:p w14:paraId="745D3E19" w14:textId="77777777" w:rsidR="00AD3D7A" w:rsidRDefault="0419AC90">
      <w:pPr>
        <w:numPr>
          <w:ilvl w:val="0"/>
          <w:numId w:val="23"/>
        </w:numPr>
        <w:spacing w:before="100" w:beforeAutospacing="1" w:after="100" w:afterAutospacing="1"/>
      </w:pPr>
      <w:r w:rsidRPr="0419AC90">
        <w:t xml:space="preserve">podmiocie / podmiotach, z którymi współpraca była realizowana, jeśli dotyczy. </w:t>
      </w:r>
    </w:p>
    <w:p w14:paraId="38242D88" w14:textId="77777777" w:rsidR="00AD3D7A" w:rsidRDefault="0419AC90" w:rsidP="0419AC90">
      <w:pPr>
        <w:pStyle w:val="NormalnyWeb"/>
      </w:pPr>
      <w:r w:rsidRPr="0419AC90">
        <w:t xml:space="preserve">Za </w:t>
      </w:r>
      <w:proofErr w:type="spellStart"/>
      <w:r w:rsidRPr="0419AC90">
        <w:t>wystarczające</w:t>
      </w:r>
      <w:proofErr w:type="spellEnd"/>
      <w:r w:rsidRPr="0419AC90">
        <w:t xml:space="preserve"> </w:t>
      </w:r>
      <w:proofErr w:type="spellStart"/>
      <w:r w:rsidRPr="0419AC90">
        <w:t>udokumentowanie</w:t>
      </w:r>
      <w:proofErr w:type="spellEnd"/>
      <w:r w:rsidRPr="0419AC90">
        <w:t xml:space="preserve"> </w:t>
      </w:r>
      <w:proofErr w:type="spellStart"/>
      <w:r w:rsidRPr="0419AC90">
        <w:t>doświadczenia</w:t>
      </w:r>
      <w:proofErr w:type="spellEnd"/>
      <w:r w:rsidRPr="0419AC90">
        <w:t xml:space="preserve"> </w:t>
      </w:r>
      <w:proofErr w:type="spellStart"/>
      <w:r w:rsidRPr="0419AC90">
        <w:t>uznaje</w:t>
      </w:r>
      <w:proofErr w:type="spellEnd"/>
      <w:r w:rsidRPr="0419AC90">
        <w:t xml:space="preserve"> </w:t>
      </w:r>
      <w:proofErr w:type="spellStart"/>
      <w:r w:rsidRPr="0419AC90">
        <w:t>się</w:t>
      </w:r>
      <w:proofErr w:type="spellEnd"/>
      <w:r w:rsidRPr="0419AC90">
        <w:t xml:space="preserve"> w </w:t>
      </w:r>
      <w:proofErr w:type="spellStart"/>
      <w:r w:rsidRPr="0419AC90">
        <w:t>szczególności</w:t>
      </w:r>
      <w:proofErr w:type="spellEnd"/>
      <w:r w:rsidRPr="0419AC90">
        <w:t xml:space="preserve">: </w:t>
      </w:r>
      <w:proofErr w:type="spellStart"/>
      <w:r w:rsidRPr="0419AC90">
        <w:t>opis</w:t>
      </w:r>
      <w:proofErr w:type="spellEnd"/>
      <w:r w:rsidRPr="0419AC90">
        <w:t xml:space="preserve"> w </w:t>
      </w:r>
      <w:proofErr w:type="spellStart"/>
      <w:r w:rsidRPr="0419AC90">
        <w:t>formularzu</w:t>
      </w:r>
      <w:proofErr w:type="spellEnd"/>
      <w:r w:rsidRPr="0419AC90">
        <w:t xml:space="preserve"> </w:t>
      </w:r>
      <w:proofErr w:type="spellStart"/>
      <w:r w:rsidRPr="0419AC90">
        <w:t>oferty</w:t>
      </w:r>
      <w:proofErr w:type="spellEnd"/>
      <w:r w:rsidRPr="0419AC90">
        <w:t xml:space="preserve">, </w:t>
      </w:r>
      <w:proofErr w:type="spellStart"/>
      <w:r w:rsidRPr="0419AC90">
        <w:t>referencje</w:t>
      </w:r>
      <w:proofErr w:type="spellEnd"/>
      <w:r w:rsidRPr="0419AC90">
        <w:t xml:space="preserve">, umowy, </w:t>
      </w:r>
      <w:proofErr w:type="spellStart"/>
      <w:r w:rsidRPr="0419AC90">
        <w:t>porozumienia</w:t>
      </w:r>
      <w:proofErr w:type="spellEnd"/>
      <w:r w:rsidRPr="0419AC90">
        <w:t xml:space="preserve">, </w:t>
      </w:r>
      <w:proofErr w:type="spellStart"/>
      <w:r w:rsidRPr="0419AC90">
        <w:t>protokoły</w:t>
      </w:r>
      <w:proofErr w:type="spellEnd"/>
      <w:r w:rsidRPr="0419AC90">
        <w:t xml:space="preserve"> </w:t>
      </w:r>
      <w:proofErr w:type="spellStart"/>
      <w:r w:rsidRPr="0419AC90">
        <w:t>odbioru</w:t>
      </w:r>
      <w:proofErr w:type="spellEnd"/>
      <w:r w:rsidRPr="0419AC90">
        <w:t xml:space="preserve">, </w:t>
      </w:r>
      <w:proofErr w:type="spellStart"/>
      <w:r w:rsidRPr="0419AC90">
        <w:t>materiały</w:t>
      </w:r>
      <w:proofErr w:type="spellEnd"/>
      <w:r w:rsidRPr="0419AC90">
        <w:t xml:space="preserve"> </w:t>
      </w:r>
      <w:proofErr w:type="spellStart"/>
      <w:r w:rsidRPr="0419AC90">
        <w:t>projektowe</w:t>
      </w:r>
      <w:proofErr w:type="spellEnd"/>
      <w:r w:rsidRPr="0419AC90">
        <w:t xml:space="preserve">, </w:t>
      </w:r>
      <w:proofErr w:type="spellStart"/>
      <w:r w:rsidRPr="0419AC90">
        <w:t>linki</w:t>
      </w:r>
      <w:proofErr w:type="spellEnd"/>
      <w:r w:rsidRPr="0419AC90">
        <w:t xml:space="preserve"> do </w:t>
      </w:r>
      <w:proofErr w:type="spellStart"/>
      <w:r w:rsidRPr="0419AC90">
        <w:t>publicznie</w:t>
      </w:r>
      <w:proofErr w:type="spellEnd"/>
      <w:r w:rsidRPr="0419AC90">
        <w:t xml:space="preserve"> </w:t>
      </w:r>
      <w:proofErr w:type="spellStart"/>
      <w:r w:rsidRPr="0419AC90">
        <w:t>dostępnych</w:t>
      </w:r>
      <w:proofErr w:type="spellEnd"/>
      <w:r w:rsidRPr="0419AC90">
        <w:t xml:space="preserve"> </w:t>
      </w:r>
      <w:proofErr w:type="spellStart"/>
      <w:r w:rsidRPr="0419AC90">
        <w:t>rezultatów</w:t>
      </w:r>
      <w:proofErr w:type="spellEnd"/>
      <w:r w:rsidRPr="0419AC90">
        <w:t xml:space="preserve"> </w:t>
      </w:r>
      <w:proofErr w:type="spellStart"/>
      <w:r w:rsidRPr="0419AC90">
        <w:t>lub</w:t>
      </w:r>
      <w:proofErr w:type="spellEnd"/>
      <w:r w:rsidRPr="0419AC90">
        <w:t xml:space="preserve"> </w:t>
      </w:r>
      <w:proofErr w:type="spellStart"/>
      <w:r w:rsidRPr="0419AC90">
        <w:t>inne</w:t>
      </w:r>
      <w:proofErr w:type="spellEnd"/>
      <w:r w:rsidRPr="0419AC90">
        <w:t xml:space="preserve"> </w:t>
      </w:r>
      <w:proofErr w:type="spellStart"/>
      <w:r w:rsidRPr="0419AC90">
        <w:t>dokumenty</w:t>
      </w:r>
      <w:proofErr w:type="spellEnd"/>
      <w:r w:rsidRPr="0419AC90">
        <w:t xml:space="preserve"> </w:t>
      </w:r>
      <w:proofErr w:type="spellStart"/>
      <w:r w:rsidRPr="0419AC90">
        <w:t>potwierdzające</w:t>
      </w:r>
      <w:proofErr w:type="spellEnd"/>
      <w:r w:rsidRPr="0419AC90">
        <w:t xml:space="preserve"> </w:t>
      </w:r>
      <w:proofErr w:type="spellStart"/>
      <w:r w:rsidRPr="0419AC90">
        <w:t>realizację</w:t>
      </w:r>
      <w:proofErr w:type="spellEnd"/>
      <w:r w:rsidRPr="0419AC90">
        <w:t xml:space="preserve"> </w:t>
      </w:r>
      <w:proofErr w:type="spellStart"/>
      <w:r w:rsidRPr="0419AC90">
        <w:t>działań</w:t>
      </w:r>
      <w:proofErr w:type="spellEnd"/>
      <w:r w:rsidRPr="0419AC90">
        <w:t>.</w:t>
      </w:r>
    </w:p>
    <w:p w14:paraId="5EF39C30" w14:textId="77777777" w:rsidR="00AD3D7A" w:rsidRDefault="0419AC90" w:rsidP="0419AC90">
      <w:pPr>
        <w:pStyle w:val="NormalnyWeb"/>
      </w:pPr>
      <w:proofErr w:type="spellStart"/>
      <w:r w:rsidRPr="0419AC90">
        <w:t>Ocenie</w:t>
      </w:r>
      <w:proofErr w:type="spellEnd"/>
      <w:r w:rsidRPr="0419AC90">
        <w:t xml:space="preserve"> </w:t>
      </w:r>
      <w:proofErr w:type="spellStart"/>
      <w:r w:rsidRPr="0419AC90">
        <w:t>podlega</w:t>
      </w:r>
      <w:proofErr w:type="spellEnd"/>
      <w:r w:rsidRPr="0419AC90">
        <w:t xml:space="preserve"> w </w:t>
      </w:r>
      <w:proofErr w:type="spellStart"/>
      <w:r w:rsidRPr="0419AC90">
        <w:t>szczególności</w:t>
      </w:r>
      <w:proofErr w:type="spellEnd"/>
      <w:r w:rsidRPr="0419AC90">
        <w:t xml:space="preserve"> </w:t>
      </w:r>
      <w:proofErr w:type="spellStart"/>
      <w:r w:rsidRPr="0419AC90">
        <w:t>doświadczenie</w:t>
      </w:r>
      <w:proofErr w:type="spellEnd"/>
      <w:r w:rsidRPr="0419AC90">
        <w:t xml:space="preserve"> </w:t>
      </w:r>
      <w:proofErr w:type="spellStart"/>
      <w:r w:rsidRPr="0419AC90">
        <w:t>Oferenta</w:t>
      </w:r>
      <w:proofErr w:type="spellEnd"/>
      <w:r w:rsidRPr="0419AC90">
        <w:t xml:space="preserve"> w:</w:t>
      </w:r>
    </w:p>
    <w:p w14:paraId="42BBB8DA" w14:textId="77777777" w:rsidR="00AD3D7A" w:rsidRDefault="0419AC90">
      <w:pPr>
        <w:numPr>
          <w:ilvl w:val="0"/>
          <w:numId w:val="24"/>
        </w:numPr>
        <w:spacing w:before="100" w:beforeAutospacing="1" w:after="100" w:afterAutospacing="1"/>
      </w:pPr>
      <w:r w:rsidRPr="0419AC90">
        <w:t xml:space="preserve">realizacji działań edukacyjnych, szkoleniowych, warsztatowych, rozwojowych, popularyzujących, eksperckich lub dydaktycznych związanych z rozwojem kompetencji osób dorosłych; </w:t>
      </w:r>
    </w:p>
    <w:p w14:paraId="36AF4DC0" w14:textId="77777777" w:rsidR="00AD3D7A" w:rsidRDefault="0419AC90">
      <w:pPr>
        <w:numPr>
          <w:ilvl w:val="0"/>
          <w:numId w:val="24"/>
        </w:numPr>
        <w:spacing w:before="100" w:beforeAutospacing="1" w:after="100" w:afterAutospacing="1"/>
      </w:pPr>
      <w:r w:rsidRPr="0419AC90">
        <w:t xml:space="preserve">działaniach dotyczących praktycznego, krytycznego, bezpiecznego, etycznego i odpowiedzialnego wykorzystania AI lub innych technologii cyfrowych; </w:t>
      </w:r>
    </w:p>
    <w:p w14:paraId="7E468E52" w14:textId="77777777" w:rsidR="00AD3D7A" w:rsidRDefault="0419AC90">
      <w:pPr>
        <w:numPr>
          <w:ilvl w:val="0"/>
          <w:numId w:val="24"/>
        </w:numPr>
        <w:spacing w:before="100" w:beforeAutospacing="1" w:after="100" w:afterAutospacing="1"/>
      </w:pPr>
      <w:r w:rsidRPr="0419AC90">
        <w:t xml:space="preserve">realizacji projektów, programów lub działań związanych z wykorzystaniem AI, edukacją, innowacjami, rozwojem kompetencji lub opracowaniem rezultatów dydaktycznych odpowiadających na potrzeby uczestników, organizacji lub instytucji. </w:t>
      </w:r>
    </w:p>
    <w:p w14:paraId="73CEDC3E" w14:textId="77777777" w:rsidR="00AD3D7A" w:rsidRPr="00296D96" w:rsidRDefault="0419AC90" w:rsidP="0419AC90">
      <w:pPr>
        <w:pStyle w:val="NormalnyWeb"/>
        <w:rPr>
          <w:rStyle w:val="Pogrubienie"/>
          <w:rFonts w:eastAsiaTheme="majorEastAsia"/>
        </w:rPr>
      </w:pPr>
      <w:proofErr w:type="spellStart"/>
      <w:r w:rsidRPr="0419AC90">
        <w:rPr>
          <w:rStyle w:val="Pogrubienie"/>
          <w:rFonts w:eastAsiaTheme="majorEastAsia"/>
        </w:rPr>
        <w:t>Punktacja</w:t>
      </w:r>
      <w:proofErr w:type="spellEnd"/>
      <w:r w:rsidRPr="0419AC90">
        <w:rPr>
          <w:rStyle w:val="Pogrubienie"/>
          <w:rFonts w:eastAsiaTheme="majorEastAsia"/>
        </w:rPr>
        <w:t>:</w:t>
      </w:r>
    </w:p>
    <w:p w14:paraId="61E42B7C" w14:textId="77777777" w:rsidR="00AD3D7A" w:rsidRDefault="0419AC90">
      <w:pPr>
        <w:numPr>
          <w:ilvl w:val="0"/>
          <w:numId w:val="25"/>
        </w:numPr>
        <w:spacing w:before="100" w:beforeAutospacing="1" w:after="100" w:afterAutospacing="1"/>
      </w:pPr>
      <w:r w:rsidRPr="0419AC90">
        <w:rPr>
          <w:rStyle w:val="Pogrubienie"/>
          <w:rFonts w:eastAsiaTheme="majorEastAsia"/>
        </w:rPr>
        <w:lastRenderedPageBreak/>
        <w:t>0 pkt</w:t>
      </w:r>
      <w:r w:rsidRPr="0419AC90">
        <w:t xml:space="preserve"> – doświadczenie ograniczone, obejmujące 1–2 działania o częściowej zbieżności z zakresem partnerstwa lub opisane w sposób niewystarczający do oceny; </w:t>
      </w:r>
    </w:p>
    <w:p w14:paraId="096522B8" w14:textId="77777777" w:rsidR="00AD3D7A" w:rsidRDefault="0419AC90">
      <w:pPr>
        <w:numPr>
          <w:ilvl w:val="0"/>
          <w:numId w:val="25"/>
        </w:numPr>
        <w:spacing w:before="100" w:beforeAutospacing="1" w:after="100" w:afterAutospacing="1"/>
      </w:pPr>
      <w:r w:rsidRPr="0419AC90">
        <w:rPr>
          <w:rStyle w:val="Pogrubienie"/>
          <w:rFonts w:eastAsiaTheme="majorEastAsia"/>
        </w:rPr>
        <w:t>10 pkt</w:t>
      </w:r>
      <w:r w:rsidRPr="0419AC90">
        <w:t xml:space="preserve"> – doświadczenie udokumentowane, obejmujące co najmniej 3 działania / projekty o wyraźnej zbieżności z zakresem partnerstwa; </w:t>
      </w:r>
    </w:p>
    <w:p w14:paraId="77DC1020" w14:textId="477F7B1D" w:rsidR="000F0216" w:rsidRDefault="0419AC90">
      <w:pPr>
        <w:numPr>
          <w:ilvl w:val="0"/>
          <w:numId w:val="25"/>
        </w:numPr>
        <w:spacing w:before="100" w:beforeAutospacing="1" w:after="100" w:afterAutospacing="1"/>
      </w:pPr>
      <w:r w:rsidRPr="0419AC90">
        <w:rPr>
          <w:rStyle w:val="Pogrubienie"/>
          <w:rFonts w:eastAsiaTheme="majorEastAsia"/>
        </w:rPr>
        <w:t>25 pkt</w:t>
      </w:r>
      <w:r w:rsidRPr="0419AC90">
        <w:t xml:space="preserve"> – doświadczenie rozbudowane i systematyczne, obejmujące co najmniej 5 działań / projektów o bezpośredniej zbieżności z zakresem partnerstwa.</w:t>
      </w:r>
    </w:p>
    <w:p w14:paraId="4240B895" w14:textId="24F438F9" w:rsidR="007D391B" w:rsidRPr="007D391B" w:rsidRDefault="007D391B" w:rsidP="0419AC90">
      <w:pPr>
        <w:jc w:val="both"/>
        <w:rPr>
          <w:color w:val="000000" w:themeColor="text1"/>
        </w:rPr>
      </w:pPr>
      <w:r>
        <w:br/>
      </w:r>
      <w:r w:rsidR="0419AC90" w:rsidRPr="00296D96">
        <w:t>2. Potencjał ekspercki i kadrowy Oferenta (0–20 pkt)</w:t>
      </w:r>
    </w:p>
    <w:p w14:paraId="24A78C3F" w14:textId="77777777" w:rsidR="00F528A1" w:rsidRDefault="0419AC90" w:rsidP="0419AC90">
      <w:pPr>
        <w:pStyle w:val="NormalnyWeb"/>
      </w:pPr>
      <w:proofErr w:type="spellStart"/>
      <w:r w:rsidRPr="0419AC90">
        <w:t>Ocenie</w:t>
      </w:r>
      <w:proofErr w:type="spellEnd"/>
      <w:r w:rsidRPr="0419AC90">
        <w:t xml:space="preserve"> </w:t>
      </w:r>
      <w:proofErr w:type="spellStart"/>
      <w:r w:rsidRPr="0419AC90">
        <w:t>podlega</w:t>
      </w:r>
      <w:proofErr w:type="spellEnd"/>
      <w:r w:rsidRPr="0419AC90">
        <w:t xml:space="preserve"> </w:t>
      </w:r>
      <w:proofErr w:type="spellStart"/>
      <w:r w:rsidRPr="0419AC90">
        <w:t>liczba</w:t>
      </w:r>
      <w:proofErr w:type="spellEnd"/>
      <w:r w:rsidRPr="0419AC90">
        <w:t xml:space="preserve">, </w:t>
      </w:r>
      <w:proofErr w:type="spellStart"/>
      <w:r w:rsidRPr="0419AC90">
        <w:t>doświadczenie</w:t>
      </w:r>
      <w:proofErr w:type="spellEnd"/>
      <w:r w:rsidRPr="0419AC90">
        <w:t xml:space="preserve">, </w:t>
      </w:r>
      <w:proofErr w:type="spellStart"/>
      <w:r w:rsidRPr="0419AC90">
        <w:t>adekwatność</w:t>
      </w:r>
      <w:proofErr w:type="spellEnd"/>
      <w:r w:rsidRPr="0419AC90">
        <w:t xml:space="preserve"> i </w:t>
      </w:r>
      <w:proofErr w:type="spellStart"/>
      <w:r w:rsidRPr="0419AC90">
        <w:t>komplementarność</w:t>
      </w:r>
      <w:proofErr w:type="spellEnd"/>
      <w:r w:rsidRPr="0419AC90">
        <w:t xml:space="preserve"> </w:t>
      </w:r>
      <w:proofErr w:type="spellStart"/>
      <w:r w:rsidRPr="0419AC90">
        <w:t>ekspertów</w:t>
      </w:r>
      <w:proofErr w:type="spellEnd"/>
      <w:r w:rsidRPr="0419AC90">
        <w:t xml:space="preserve"> </w:t>
      </w:r>
      <w:proofErr w:type="spellStart"/>
      <w:r w:rsidRPr="0419AC90">
        <w:t>przewidzianych</w:t>
      </w:r>
      <w:proofErr w:type="spellEnd"/>
      <w:r w:rsidRPr="0419AC90">
        <w:t xml:space="preserve"> do </w:t>
      </w:r>
      <w:proofErr w:type="spellStart"/>
      <w:r w:rsidRPr="0419AC90">
        <w:t>realizacji</w:t>
      </w:r>
      <w:proofErr w:type="spellEnd"/>
      <w:r w:rsidRPr="0419AC90">
        <w:t xml:space="preserve"> </w:t>
      </w:r>
      <w:proofErr w:type="spellStart"/>
      <w:r w:rsidRPr="0419AC90">
        <w:t>zadań</w:t>
      </w:r>
      <w:proofErr w:type="spellEnd"/>
      <w:r w:rsidRPr="0419AC90">
        <w:t xml:space="preserve"> w </w:t>
      </w:r>
      <w:proofErr w:type="spellStart"/>
      <w:r w:rsidRPr="0419AC90">
        <w:t>projekcie</w:t>
      </w:r>
      <w:proofErr w:type="spellEnd"/>
      <w:r w:rsidRPr="0419AC90">
        <w:t xml:space="preserve">, a </w:t>
      </w:r>
      <w:proofErr w:type="spellStart"/>
      <w:r w:rsidRPr="0419AC90">
        <w:t>także</w:t>
      </w:r>
      <w:proofErr w:type="spellEnd"/>
      <w:r w:rsidRPr="0419AC90">
        <w:t xml:space="preserve"> </w:t>
      </w:r>
      <w:proofErr w:type="spellStart"/>
      <w:r w:rsidRPr="0419AC90">
        <w:t>potencjał</w:t>
      </w:r>
      <w:proofErr w:type="spellEnd"/>
      <w:r w:rsidRPr="0419AC90">
        <w:t xml:space="preserve"> </w:t>
      </w:r>
      <w:proofErr w:type="spellStart"/>
      <w:r w:rsidRPr="0419AC90">
        <w:t>techniczny</w:t>
      </w:r>
      <w:proofErr w:type="spellEnd"/>
      <w:r w:rsidRPr="0419AC90">
        <w:t xml:space="preserve"> </w:t>
      </w:r>
      <w:proofErr w:type="spellStart"/>
      <w:r w:rsidRPr="0419AC90">
        <w:t>Oferenta</w:t>
      </w:r>
      <w:proofErr w:type="spellEnd"/>
      <w:r w:rsidRPr="0419AC90">
        <w:t xml:space="preserve"> </w:t>
      </w:r>
      <w:proofErr w:type="spellStart"/>
      <w:r w:rsidRPr="0419AC90">
        <w:t>niezbędny</w:t>
      </w:r>
      <w:proofErr w:type="spellEnd"/>
      <w:r w:rsidRPr="0419AC90">
        <w:t xml:space="preserve"> do </w:t>
      </w:r>
      <w:proofErr w:type="spellStart"/>
      <w:r w:rsidRPr="0419AC90">
        <w:t>realizacji</w:t>
      </w:r>
      <w:proofErr w:type="spellEnd"/>
      <w:r w:rsidRPr="0419AC90">
        <w:t xml:space="preserve"> </w:t>
      </w:r>
      <w:proofErr w:type="spellStart"/>
      <w:r w:rsidRPr="0419AC90">
        <w:t>planowanych</w:t>
      </w:r>
      <w:proofErr w:type="spellEnd"/>
      <w:r w:rsidRPr="0419AC90">
        <w:t xml:space="preserve"> </w:t>
      </w:r>
      <w:proofErr w:type="spellStart"/>
      <w:r w:rsidRPr="0419AC90">
        <w:t>działań</w:t>
      </w:r>
      <w:proofErr w:type="spellEnd"/>
      <w:r w:rsidRPr="0419AC90">
        <w:t>.</w:t>
      </w:r>
    </w:p>
    <w:p w14:paraId="4ABC0F6C" w14:textId="77777777" w:rsidR="00F528A1" w:rsidRDefault="0419AC90" w:rsidP="0419AC90">
      <w:pPr>
        <w:pStyle w:val="NormalnyWeb"/>
      </w:pPr>
      <w:proofErr w:type="spellStart"/>
      <w:r w:rsidRPr="0419AC90">
        <w:t>Ocenie</w:t>
      </w:r>
      <w:proofErr w:type="spellEnd"/>
      <w:r w:rsidRPr="0419AC90">
        <w:t xml:space="preserve"> </w:t>
      </w:r>
      <w:proofErr w:type="spellStart"/>
      <w:r w:rsidRPr="0419AC90">
        <w:t>podlega</w:t>
      </w:r>
      <w:proofErr w:type="spellEnd"/>
      <w:r w:rsidRPr="0419AC90">
        <w:t xml:space="preserve"> w </w:t>
      </w:r>
      <w:proofErr w:type="spellStart"/>
      <w:r w:rsidRPr="0419AC90">
        <w:t>szczególności</w:t>
      </w:r>
      <w:proofErr w:type="spellEnd"/>
      <w:r w:rsidRPr="0419AC90">
        <w:t>:</w:t>
      </w:r>
    </w:p>
    <w:p w14:paraId="2BA88777" w14:textId="77777777" w:rsidR="00F528A1" w:rsidRDefault="0419AC90">
      <w:pPr>
        <w:numPr>
          <w:ilvl w:val="0"/>
          <w:numId w:val="26"/>
        </w:numPr>
        <w:spacing w:before="100" w:beforeAutospacing="1" w:after="100" w:afterAutospacing="1"/>
      </w:pPr>
      <w:r w:rsidRPr="0419AC90">
        <w:t xml:space="preserve">liczba ekspertów przewidzianych do realizacji zadań, </w:t>
      </w:r>
    </w:p>
    <w:p w14:paraId="7B61A2EA" w14:textId="78E76C5F" w:rsidR="00F528A1" w:rsidRDefault="0419AC90">
      <w:pPr>
        <w:numPr>
          <w:ilvl w:val="0"/>
          <w:numId w:val="26"/>
        </w:numPr>
        <w:spacing w:before="100" w:beforeAutospacing="1" w:after="100" w:afterAutospacing="1"/>
      </w:pPr>
      <w:r w:rsidRPr="0419AC90">
        <w:t xml:space="preserve">komplementarność kompetencji zespołu z zasobami kompetencyjnymi UŁ, </w:t>
      </w:r>
    </w:p>
    <w:p w14:paraId="6BB3DE2C" w14:textId="77777777" w:rsidR="00F528A1" w:rsidRDefault="0419AC90">
      <w:pPr>
        <w:numPr>
          <w:ilvl w:val="0"/>
          <w:numId w:val="26"/>
        </w:numPr>
        <w:spacing w:before="100" w:beforeAutospacing="1" w:after="100" w:afterAutospacing="1"/>
      </w:pPr>
      <w:r w:rsidRPr="0419AC90">
        <w:t xml:space="preserve">doświadczenie praktyczne ekspertów w obszarach odpowiadających zakresowi partnerstwa, </w:t>
      </w:r>
    </w:p>
    <w:p w14:paraId="6E5F1EDD" w14:textId="77777777" w:rsidR="00F528A1" w:rsidRDefault="0419AC90">
      <w:pPr>
        <w:numPr>
          <w:ilvl w:val="0"/>
          <w:numId w:val="26"/>
        </w:numPr>
        <w:spacing w:before="100" w:beforeAutospacing="1" w:after="100" w:afterAutospacing="1"/>
      </w:pPr>
      <w:r w:rsidRPr="0419AC90">
        <w:t xml:space="preserve">gotowość zespołu do współtworzenia i współrealizacji działań projektowych, </w:t>
      </w:r>
    </w:p>
    <w:p w14:paraId="522FFF3E" w14:textId="77777777" w:rsidR="00F528A1" w:rsidRDefault="0419AC90">
      <w:pPr>
        <w:numPr>
          <w:ilvl w:val="0"/>
          <w:numId w:val="26"/>
        </w:numPr>
        <w:spacing w:before="100" w:beforeAutospacing="1" w:after="100" w:afterAutospacing="1"/>
      </w:pPr>
      <w:r w:rsidRPr="0419AC90">
        <w:t xml:space="preserve">posiadanie zaplecza organizacyjnego i technicznego adekwatnego do realizacji zadań partnera. </w:t>
      </w:r>
    </w:p>
    <w:p w14:paraId="165FCA36" w14:textId="77777777" w:rsidR="00F528A1" w:rsidRDefault="0419AC90" w:rsidP="0419AC90">
      <w:pPr>
        <w:pStyle w:val="NormalnyWeb"/>
      </w:pPr>
      <w:r w:rsidRPr="0419AC90">
        <w:t>Przez:</w:t>
      </w:r>
    </w:p>
    <w:p w14:paraId="73DD478A" w14:textId="77777777" w:rsidR="00F528A1" w:rsidRDefault="0419AC90">
      <w:pPr>
        <w:numPr>
          <w:ilvl w:val="0"/>
          <w:numId w:val="27"/>
        </w:numPr>
        <w:spacing w:before="100" w:beforeAutospacing="1" w:after="100" w:afterAutospacing="1"/>
      </w:pPr>
      <w:r w:rsidRPr="0419AC90">
        <w:rPr>
          <w:rStyle w:val="Pogrubienie"/>
          <w:rFonts w:eastAsiaTheme="majorEastAsia"/>
        </w:rPr>
        <w:t>zespół minimalny</w:t>
      </w:r>
      <w:r w:rsidRPr="0419AC90">
        <w:t xml:space="preserve"> rozumie się zespół obejmujący 1–2 osoby o częściowo adekwatnych kompetencjach; </w:t>
      </w:r>
    </w:p>
    <w:p w14:paraId="0B0E75BE" w14:textId="77777777" w:rsidR="00F528A1" w:rsidRDefault="0419AC90">
      <w:pPr>
        <w:numPr>
          <w:ilvl w:val="0"/>
          <w:numId w:val="27"/>
        </w:numPr>
        <w:spacing w:before="100" w:beforeAutospacing="1" w:after="100" w:afterAutospacing="1"/>
      </w:pPr>
      <w:r w:rsidRPr="0419AC90">
        <w:rPr>
          <w:rStyle w:val="Pogrubienie"/>
          <w:rFonts w:eastAsiaTheme="majorEastAsia"/>
        </w:rPr>
        <w:t>zespół adekwatny</w:t>
      </w:r>
      <w:r w:rsidRPr="0419AC90">
        <w:t xml:space="preserve"> rozumie się zespół obejmujący co najmniej 3 osoby o kompetencjach odpowiadających kluczowym obszarom partnerstwa; </w:t>
      </w:r>
    </w:p>
    <w:p w14:paraId="44C7B032" w14:textId="77777777" w:rsidR="00F528A1" w:rsidRDefault="0419AC90">
      <w:pPr>
        <w:numPr>
          <w:ilvl w:val="0"/>
          <w:numId w:val="27"/>
        </w:numPr>
        <w:spacing w:before="100" w:beforeAutospacing="1" w:after="100" w:afterAutospacing="1"/>
      </w:pPr>
      <w:r w:rsidRPr="0419AC90">
        <w:rPr>
          <w:rStyle w:val="Pogrubienie"/>
          <w:rFonts w:eastAsiaTheme="majorEastAsia"/>
        </w:rPr>
        <w:t>zespół rozbudowany i komplementarny</w:t>
      </w:r>
      <w:r w:rsidRPr="0419AC90">
        <w:t xml:space="preserve"> rozumie się zespół obejmujący co najmniej 4 osoby o zróżnicowanych, uzupełniających się kompetencjach, odpowiadających zakresowi planowanych działań. </w:t>
      </w:r>
    </w:p>
    <w:p w14:paraId="3BBF5484" w14:textId="77777777" w:rsidR="00F528A1" w:rsidRDefault="0419AC90" w:rsidP="0419AC90">
      <w:pPr>
        <w:pStyle w:val="NormalnyWeb"/>
      </w:pPr>
      <w:proofErr w:type="spellStart"/>
      <w:r w:rsidRPr="0419AC90">
        <w:t>Ocenie</w:t>
      </w:r>
      <w:proofErr w:type="spellEnd"/>
      <w:r w:rsidRPr="0419AC90">
        <w:t xml:space="preserve"> </w:t>
      </w:r>
      <w:proofErr w:type="spellStart"/>
      <w:r w:rsidRPr="0419AC90">
        <w:t>podlega</w:t>
      </w:r>
      <w:proofErr w:type="spellEnd"/>
      <w:r w:rsidRPr="0419AC90">
        <w:t xml:space="preserve"> w </w:t>
      </w:r>
      <w:proofErr w:type="spellStart"/>
      <w:r w:rsidRPr="0419AC90">
        <w:t>szczególności</w:t>
      </w:r>
      <w:proofErr w:type="spellEnd"/>
      <w:r w:rsidRPr="0419AC90">
        <w:t xml:space="preserve"> </w:t>
      </w:r>
      <w:proofErr w:type="spellStart"/>
      <w:r w:rsidRPr="0419AC90">
        <w:t>doświadczenie</w:t>
      </w:r>
      <w:proofErr w:type="spellEnd"/>
      <w:r w:rsidRPr="0419AC90">
        <w:t xml:space="preserve"> </w:t>
      </w:r>
      <w:proofErr w:type="spellStart"/>
      <w:r w:rsidRPr="0419AC90">
        <w:t>zespołu</w:t>
      </w:r>
      <w:proofErr w:type="spellEnd"/>
      <w:r w:rsidRPr="0419AC90">
        <w:t xml:space="preserve"> w </w:t>
      </w:r>
      <w:proofErr w:type="spellStart"/>
      <w:r w:rsidRPr="0419AC90">
        <w:t>obszarach</w:t>
      </w:r>
      <w:proofErr w:type="spellEnd"/>
      <w:r w:rsidRPr="0419AC90">
        <w:t xml:space="preserve"> </w:t>
      </w:r>
      <w:proofErr w:type="spellStart"/>
      <w:r w:rsidRPr="0419AC90">
        <w:t>takich</w:t>
      </w:r>
      <w:proofErr w:type="spellEnd"/>
      <w:r w:rsidRPr="0419AC90">
        <w:t xml:space="preserve"> jak:</w:t>
      </w:r>
    </w:p>
    <w:p w14:paraId="361A2A70" w14:textId="77777777" w:rsidR="00F528A1" w:rsidRDefault="0419AC90">
      <w:pPr>
        <w:numPr>
          <w:ilvl w:val="0"/>
          <w:numId w:val="28"/>
        </w:numPr>
        <w:spacing w:before="100" w:beforeAutospacing="1" w:after="100" w:afterAutospacing="1"/>
      </w:pPr>
      <w:r w:rsidRPr="0419AC90">
        <w:t xml:space="preserve">modele językowe / generatywna AI lub praktyczne wykorzystanie narzędzi AI, </w:t>
      </w:r>
    </w:p>
    <w:p w14:paraId="24DAE667" w14:textId="77777777" w:rsidR="00F528A1" w:rsidRDefault="0419AC90">
      <w:pPr>
        <w:numPr>
          <w:ilvl w:val="0"/>
          <w:numId w:val="28"/>
        </w:numPr>
        <w:spacing w:before="100" w:beforeAutospacing="1" w:after="100" w:afterAutospacing="1"/>
      </w:pPr>
      <w:r w:rsidRPr="0419AC90">
        <w:t xml:space="preserve">AI </w:t>
      </w:r>
      <w:proofErr w:type="spellStart"/>
      <w:r w:rsidRPr="0419AC90">
        <w:t>literacy</w:t>
      </w:r>
      <w:proofErr w:type="spellEnd"/>
      <w:r w:rsidRPr="0419AC90">
        <w:t xml:space="preserve"> i edukacja w zakresie AI, </w:t>
      </w:r>
    </w:p>
    <w:p w14:paraId="7CC5BD7A" w14:textId="77777777" w:rsidR="00F528A1" w:rsidRDefault="0419AC90">
      <w:pPr>
        <w:numPr>
          <w:ilvl w:val="0"/>
          <w:numId w:val="28"/>
        </w:numPr>
        <w:spacing w:before="100" w:beforeAutospacing="1" w:after="100" w:afterAutospacing="1"/>
      </w:pPr>
      <w:r w:rsidRPr="0419AC90">
        <w:t xml:space="preserve">wykorzystanie AI w edukacji, rozwoju kompetencji, pracy z wiedzą, pracy zawodowej lub działaniach społecznych, </w:t>
      </w:r>
    </w:p>
    <w:p w14:paraId="4902FD23" w14:textId="77777777" w:rsidR="00F528A1" w:rsidRDefault="0419AC90">
      <w:pPr>
        <w:numPr>
          <w:ilvl w:val="0"/>
          <w:numId w:val="28"/>
        </w:numPr>
        <w:spacing w:before="100" w:beforeAutospacing="1" w:after="100" w:afterAutospacing="1"/>
      </w:pPr>
      <w:r w:rsidRPr="0419AC90">
        <w:t xml:space="preserve">bezpieczeństwo, etyka i odpowiedzialność w wykorzystaniu AI, </w:t>
      </w:r>
    </w:p>
    <w:p w14:paraId="12B5FF4F" w14:textId="77777777" w:rsidR="00F528A1" w:rsidRDefault="0419AC90">
      <w:pPr>
        <w:numPr>
          <w:ilvl w:val="0"/>
          <w:numId w:val="28"/>
        </w:numPr>
        <w:spacing w:before="100" w:beforeAutospacing="1" w:after="100" w:afterAutospacing="1"/>
      </w:pPr>
      <w:r w:rsidRPr="0419AC90">
        <w:t xml:space="preserve">projektowanie i prowadzenie działań dydaktycznych, warsztatów lub procesów edukacyjnych dla osób dorosłych, </w:t>
      </w:r>
    </w:p>
    <w:p w14:paraId="6B103A23" w14:textId="77777777" w:rsidR="00F528A1" w:rsidRDefault="0419AC90">
      <w:pPr>
        <w:numPr>
          <w:ilvl w:val="0"/>
          <w:numId w:val="28"/>
        </w:numPr>
        <w:spacing w:before="100" w:beforeAutospacing="1" w:after="100" w:afterAutospacing="1"/>
      </w:pPr>
      <w:r w:rsidRPr="0419AC90">
        <w:t xml:space="preserve">facylitacja procesów grupowych, </w:t>
      </w:r>
    </w:p>
    <w:p w14:paraId="689332A5" w14:textId="77777777" w:rsidR="00F528A1" w:rsidRDefault="0419AC90">
      <w:pPr>
        <w:numPr>
          <w:ilvl w:val="0"/>
          <w:numId w:val="28"/>
        </w:numPr>
        <w:spacing w:before="100" w:beforeAutospacing="1" w:after="100" w:afterAutospacing="1"/>
      </w:pPr>
      <w:r w:rsidRPr="0419AC90">
        <w:t xml:space="preserve">projektowanie materiałów dydaktycznych, warsztatowych lub laboratoriów z wykorzystaniem AI lub narzędzi cyfrowych. </w:t>
      </w:r>
    </w:p>
    <w:p w14:paraId="720ACD5D" w14:textId="77777777" w:rsidR="00F528A1" w:rsidRPr="00296D96" w:rsidRDefault="0419AC90" w:rsidP="0419AC90">
      <w:pPr>
        <w:pStyle w:val="NormalnyWeb"/>
        <w:rPr>
          <w:rStyle w:val="Pogrubienie"/>
          <w:rFonts w:eastAsiaTheme="majorEastAsia"/>
        </w:rPr>
      </w:pPr>
      <w:proofErr w:type="spellStart"/>
      <w:r w:rsidRPr="0419AC90">
        <w:rPr>
          <w:rStyle w:val="Pogrubienie"/>
          <w:rFonts w:eastAsiaTheme="majorEastAsia"/>
        </w:rPr>
        <w:t>Punktacja</w:t>
      </w:r>
      <w:proofErr w:type="spellEnd"/>
      <w:r w:rsidRPr="0419AC90">
        <w:rPr>
          <w:rStyle w:val="Pogrubienie"/>
          <w:rFonts w:eastAsiaTheme="majorEastAsia"/>
        </w:rPr>
        <w:t>:</w:t>
      </w:r>
    </w:p>
    <w:p w14:paraId="2375586E" w14:textId="77777777" w:rsidR="00F528A1" w:rsidRDefault="0419AC90">
      <w:pPr>
        <w:numPr>
          <w:ilvl w:val="0"/>
          <w:numId w:val="29"/>
        </w:numPr>
        <w:spacing w:before="100" w:beforeAutospacing="1" w:after="100" w:afterAutospacing="1"/>
      </w:pPr>
      <w:r w:rsidRPr="0419AC90">
        <w:rPr>
          <w:rStyle w:val="Pogrubienie"/>
          <w:rFonts w:eastAsiaTheme="majorEastAsia"/>
        </w:rPr>
        <w:lastRenderedPageBreak/>
        <w:t>0 pkt</w:t>
      </w:r>
      <w:r w:rsidRPr="0419AC90">
        <w:t xml:space="preserve"> – zespół minimalny, o ograniczonej komplementarności kompetencji, bez wykazania wyraźnego potencjału technicznego; </w:t>
      </w:r>
    </w:p>
    <w:p w14:paraId="67CE4029" w14:textId="77777777" w:rsidR="00F528A1" w:rsidRDefault="0419AC90">
      <w:pPr>
        <w:numPr>
          <w:ilvl w:val="0"/>
          <w:numId w:val="29"/>
        </w:numPr>
        <w:spacing w:before="100" w:beforeAutospacing="1" w:after="100" w:afterAutospacing="1"/>
      </w:pPr>
      <w:r w:rsidRPr="0419AC90">
        <w:rPr>
          <w:rStyle w:val="Pogrubienie"/>
          <w:rFonts w:eastAsiaTheme="majorEastAsia"/>
        </w:rPr>
        <w:t>10 pkt</w:t>
      </w:r>
      <w:r w:rsidRPr="0419AC90">
        <w:t xml:space="preserve"> – zespół adekwatny, obejmujący ekspertów o kompetencjach odpowiadających zakresowi partnerstwa oraz podstawowy potencjał techniczny; </w:t>
      </w:r>
    </w:p>
    <w:p w14:paraId="6E805AAE" w14:textId="77777777" w:rsidR="00F528A1" w:rsidRDefault="0419AC90">
      <w:pPr>
        <w:numPr>
          <w:ilvl w:val="0"/>
          <w:numId w:val="29"/>
        </w:numPr>
        <w:spacing w:before="100" w:beforeAutospacing="1" w:after="100" w:afterAutospacing="1"/>
      </w:pPr>
      <w:r w:rsidRPr="0419AC90">
        <w:rPr>
          <w:rStyle w:val="Pogrubienie"/>
          <w:rFonts w:eastAsiaTheme="majorEastAsia"/>
        </w:rPr>
        <w:t>20 pkt</w:t>
      </w:r>
      <w:r w:rsidRPr="0419AC90">
        <w:t xml:space="preserve"> – zespół rozbudowany, komplementarny, z wyraźnym doświadczeniem w realizacji działań analogicznych do planowanych w projekcie, uzupełniony o adekwatny potencjał techniczny i organizacyjny.</w:t>
      </w:r>
    </w:p>
    <w:p w14:paraId="3A4EAF49" w14:textId="2119B84E" w:rsidR="007D391B" w:rsidRPr="007D391B" w:rsidRDefault="0419AC90" w:rsidP="0419AC90">
      <w:pPr>
        <w:pStyle w:val="Nagwek3"/>
        <w:jc w:val="both"/>
        <w:rPr>
          <w:color w:val="000000" w:themeColor="text1"/>
          <w:sz w:val="24"/>
          <w:szCs w:val="24"/>
        </w:rPr>
      </w:pPr>
      <w:r w:rsidRPr="00296D96">
        <w:rPr>
          <w:color w:val="auto"/>
          <w:sz w:val="24"/>
          <w:szCs w:val="24"/>
        </w:rPr>
        <w:t>3. Doświadczenie we współpracy z uczelniami, instytucjami edukacyjnymi lub podmiotami otoczenia społeczno-gospodarczego (0–15 pkt)</w:t>
      </w:r>
    </w:p>
    <w:p w14:paraId="5133E873" w14:textId="77777777" w:rsidR="0072120F" w:rsidRDefault="0419AC90" w:rsidP="0419AC90">
      <w:pPr>
        <w:pStyle w:val="NormalnyWeb"/>
      </w:pPr>
      <w:proofErr w:type="spellStart"/>
      <w:r w:rsidRPr="0419AC90">
        <w:t>Ocenie</w:t>
      </w:r>
      <w:proofErr w:type="spellEnd"/>
      <w:r w:rsidRPr="0419AC90">
        <w:t xml:space="preserve"> </w:t>
      </w:r>
      <w:proofErr w:type="spellStart"/>
      <w:r w:rsidRPr="0419AC90">
        <w:t>podlega</w:t>
      </w:r>
      <w:proofErr w:type="spellEnd"/>
      <w:r w:rsidRPr="0419AC90">
        <w:t xml:space="preserve"> </w:t>
      </w:r>
      <w:proofErr w:type="spellStart"/>
      <w:r w:rsidRPr="0419AC90">
        <w:t>doświadczenie</w:t>
      </w:r>
      <w:proofErr w:type="spellEnd"/>
      <w:r w:rsidRPr="0419AC90">
        <w:t xml:space="preserve"> </w:t>
      </w:r>
      <w:proofErr w:type="spellStart"/>
      <w:r w:rsidRPr="0419AC90">
        <w:t>Oferenta</w:t>
      </w:r>
      <w:proofErr w:type="spellEnd"/>
      <w:r w:rsidRPr="0419AC90">
        <w:t xml:space="preserve"> we współpracy z:</w:t>
      </w:r>
    </w:p>
    <w:p w14:paraId="4F69615D" w14:textId="77777777" w:rsidR="0072120F" w:rsidRDefault="0419AC90">
      <w:pPr>
        <w:numPr>
          <w:ilvl w:val="0"/>
          <w:numId w:val="30"/>
        </w:numPr>
        <w:spacing w:before="100" w:beforeAutospacing="1" w:after="100" w:afterAutospacing="1"/>
      </w:pPr>
      <w:r w:rsidRPr="0419AC90">
        <w:t xml:space="preserve">uczelniami, </w:t>
      </w:r>
    </w:p>
    <w:p w14:paraId="18C9019B" w14:textId="77777777" w:rsidR="0072120F" w:rsidRDefault="0419AC90">
      <w:pPr>
        <w:numPr>
          <w:ilvl w:val="0"/>
          <w:numId w:val="30"/>
        </w:numPr>
        <w:spacing w:before="100" w:beforeAutospacing="1" w:after="100" w:afterAutospacing="1"/>
      </w:pPr>
      <w:r w:rsidRPr="0419AC90">
        <w:t xml:space="preserve">instytucjami edukacyjnymi, </w:t>
      </w:r>
    </w:p>
    <w:p w14:paraId="724F6275" w14:textId="77777777" w:rsidR="0072120F" w:rsidRDefault="0419AC90">
      <w:pPr>
        <w:numPr>
          <w:ilvl w:val="0"/>
          <w:numId w:val="30"/>
        </w:numPr>
        <w:spacing w:before="100" w:beforeAutospacing="1" w:after="100" w:afterAutospacing="1"/>
      </w:pPr>
      <w:r w:rsidRPr="0419AC90">
        <w:t xml:space="preserve">organizacjami społecznymi, </w:t>
      </w:r>
    </w:p>
    <w:p w14:paraId="6A8129D2" w14:textId="77777777" w:rsidR="0072120F" w:rsidRDefault="0419AC90">
      <w:pPr>
        <w:numPr>
          <w:ilvl w:val="0"/>
          <w:numId w:val="30"/>
        </w:numPr>
        <w:spacing w:before="100" w:beforeAutospacing="1" w:after="100" w:afterAutospacing="1"/>
      </w:pPr>
      <w:r w:rsidRPr="0419AC90">
        <w:t xml:space="preserve">przedsiębiorstwami, </w:t>
      </w:r>
    </w:p>
    <w:p w14:paraId="782E5F23" w14:textId="77777777" w:rsidR="0072120F" w:rsidRDefault="0419AC90">
      <w:pPr>
        <w:numPr>
          <w:ilvl w:val="0"/>
          <w:numId w:val="30"/>
        </w:numPr>
        <w:spacing w:before="100" w:beforeAutospacing="1" w:after="100" w:afterAutospacing="1"/>
      </w:pPr>
      <w:r w:rsidRPr="0419AC90">
        <w:t xml:space="preserve">instytucjami publicznymi, </w:t>
      </w:r>
    </w:p>
    <w:p w14:paraId="2604B99A" w14:textId="77777777" w:rsidR="0072120F" w:rsidRDefault="0419AC90">
      <w:pPr>
        <w:numPr>
          <w:ilvl w:val="0"/>
          <w:numId w:val="30"/>
        </w:numPr>
        <w:spacing w:before="100" w:beforeAutospacing="1" w:after="100" w:afterAutospacing="1"/>
      </w:pPr>
      <w:r w:rsidRPr="0419AC90">
        <w:t xml:space="preserve">innymi podmiotami otoczenia społeczno-gospodarczego </w:t>
      </w:r>
    </w:p>
    <w:p w14:paraId="1E511467" w14:textId="77777777" w:rsidR="0072120F" w:rsidRDefault="0419AC90" w:rsidP="0419AC90">
      <w:pPr>
        <w:pStyle w:val="NormalnyWeb"/>
      </w:pPr>
      <w:r w:rsidRPr="0419AC90">
        <w:t xml:space="preserve">w </w:t>
      </w:r>
      <w:proofErr w:type="spellStart"/>
      <w:r w:rsidRPr="0419AC90">
        <w:t>zakresie</w:t>
      </w:r>
      <w:proofErr w:type="spellEnd"/>
      <w:r w:rsidRPr="0419AC90">
        <w:t xml:space="preserve"> </w:t>
      </w:r>
      <w:proofErr w:type="spellStart"/>
      <w:r w:rsidRPr="0419AC90">
        <w:t>działań</w:t>
      </w:r>
      <w:proofErr w:type="spellEnd"/>
      <w:r w:rsidRPr="0419AC90">
        <w:t xml:space="preserve"> </w:t>
      </w:r>
      <w:proofErr w:type="spellStart"/>
      <w:r w:rsidRPr="0419AC90">
        <w:t>podobnych</w:t>
      </w:r>
      <w:proofErr w:type="spellEnd"/>
      <w:r w:rsidRPr="0419AC90">
        <w:t xml:space="preserve"> do </w:t>
      </w:r>
      <w:proofErr w:type="spellStart"/>
      <w:r w:rsidRPr="0419AC90">
        <w:t>planowanych</w:t>
      </w:r>
      <w:proofErr w:type="spellEnd"/>
      <w:r w:rsidRPr="0419AC90">
        <w:t xml:space="preserve"> w </w:t>
      </w:r>
      <w:proofErr w:type="spellStart"/>
      <w:r w:rsidRPr="0419AC90">
        <w:t>projekcie</w:t>
      </w:r>
      <w:proofErr w:type="spellEnd"/>
      <w:r w:rsidRPr="0419AC90">
        <w:t xml:space="preserve">, </w:t>
      </w:r>
      <w:proofErr w:type="spellStart"/>
      <w:r w:rsidRPr="0419AC90">
        <w:t>zrealizowanych</w:t>
      </w:r>
      <w:proofErr w:type="spellEnd"/>
      <w:r w:rsidRPr="0419AC90">
        <w:t xml:space="preserve"> </w:t>
      </w:r>
      <w:r w:rsidRPr="0419AC90">
        <w:rPr>
          <w:rStyle w:val="Pogrubienie"/>
          <w:rFonts w:eastAsiaTheme="majorEastAsia"/>
        </w:rPr>
        <w:t xml:space="preserve">w </w:t>
      </w:r>
      <w:proofErr w:type="spellStart"/>
      <w:r w:rsidRPr="0419AC90">
        <w:rPr>
          <w:rStyle w:val="Pogrubienie"/>
          <w:rFonts w:eastAsiaTheme="majorEastAsia"/>
        </w:rPr>
        <w:t>okresie</w:t>
      </w:r>
      <w:proofErr w:type="spellEnd"/>
      <w:r w:rsidRPr="0419AC90">
        <w:rPr>
          <w:rStyle w:val="Pogrubienie"/>
          <w:rFonts w:eastAsiaTheme="majorEastAsia"/>
        </w:rPr>
        <w:t xml:space="preserve"> </w:t>
      </w:r>
      <w:proofErr w:type="spellStart"/>
      <w:r w:rsidRPr="0419AC90">
        <w:rPr>
          <w:rStyle w:val="Pogrubienie"/>
          <w:rFonts w:eastAsiaTheme="majorEastAsia"/>
        </w:rPr>
        <w:t>ostatnich</w:t>
      </w:r>
      <w:proofErr w:type="spellEnd"/>
      <w:r w:rsidRPr="0419AC90">
        <w:rPr>
          <w:rStyle w:val="Pogrubienie"/>
          <w:rFonts w:eastAsiaTheme="majorEastAsia"/>
        </w:rPr>
        <w:t xml:space="preserve"> 5 </w:t>
      </w:r>
      <w:proofErr w:type="spellStart"/>
      <w:r w:rsidRPr="0419AC90">
        <w:rPr>
          <w:rStyle w:val="Pogrubienie"/>
          <w:rFonts w:eastAsiaTheme="majorEastAsia"/>
        </w:rPr>
        <w:t>lat</w:t>
      </w:r>
      <w:proofErr w:type="spellEnd"/>
      <w:r w:rsidRPr="0419AC90">
        <w:rPr>
          <w:rStyle w:val="Pogrubienie"/>
          <w:rFonts w:eastAsiaTheme="majorEastAsia"/>
        </w:rPr>
        <w:t xml:space="preserve"> </w:t>
      </w:r>
      <w:proofErr w:type="spellStart"/>
      <w:r w:rsidRPr="0419AC90">
        <w:rPr>
          <w:rStyle w:val="Pogrubienie"/>
          <w:rFonts w:eastAsiaTheme="majorEastAsia"/>
        </w:rPr>
        <w:t>przed</w:t>
      </w:r>
      <w:proofErr w:type="spellEnd"/>
      <w:r w:rsidRPr="0419AC90">
        <w:rPr>
          <w:rStyle w:val="Pogrubienie"/>
          <w:rFonts w:eastAsiaTheme="majorEastAsia"/>
        </w:rPr>
        <w:t xml:space="preserve"> </w:t>
      </w:r>
      <w:proofErr w:type="spellStart"/>
      <w:r w:rsidRPr="0419AC90">
        <w:rPr>
          <w:rStyle w:val="Pogrubienie"/>
          <w:rFonts w:eastAsiaTheme="majorEastAsia"/>
        </w:rPr>
        <w:t>upływem</w:t>
      </w:r>
      <w:proofErr w:type="spellEnd"/>
      <w:r w:rsidRPr="0419AC90">
        <w:rPr>
          <w:rStyle w:val="Pogrubienie"/>
          <w:rFonts w:eastAsiaTheme="majorEastAsia"/>
        </w:rPr>
        <w:t xml:space="preserve"> </w:t>
      </w:r>
      <w:proofErr w:type="spellStart"/>
      <w:r w:rsidRPr="0419AC90">
        <w:rPr>
          <w:rStyle w:val="Pogrubienie"/>
          <w:rFonts w:eastAsiaTheme="majorEastAsia"/>
        </w:rPr>
        <w:t>terminu</w:t>
      </w:r>
      <w:proofErr w:type="spellEnd"/>
      <w:r w:rsidRPr="0419AC90">
        <w:rPr>
          <w:rStyle w:val="Pogrubienie"/>
          <w:rFonts w:eastAsiaTheme="majorEastAsia"/>
        </w:rPr>
        <w:t xml:space="preserve"> </w:t>
      </w:r>
      <w:proofErr w:type="spellStart"/>
      <w:r w:rsidRPr="0419AC90">
        <w:rPr>
          <w:rStyle w:val="Pogrubienie"/>
          <w:rFonts w:eastAsiaTheme="majorEastAsia"/>
        </w:rPr>
        <w:t>składania</w:t>
      </w:r>
      <w:proofErr w:type="spellEnd"/>
      <w:r w:rsidRPr="0419AC90">
        <w:rPr>
          <w:rStyle w:val="Pogrubienie"/>
          <w:rFonts w:eastAsiaTheme="majorEastAsia"/>
        </w:rPr>
        <w:t xml:space="preserve"> </w:t>
      </w:r>
      <w:proofErr w:type="spellStart"/>
      <w:r w:rsidRPr="0419AC90">
        <w:rPr>
          <w:rStyle w:val="Pogrubienie"/>
          <w:rFonts w:eastAsiaTheme="majorEastAsia"/>
        </w:rPr>
        <w:t>ofert</w:t>
      </w:r>
      <w:proofErr w:type="spellEnd"/>
      <w:r w:rsidRPr="0419AC90">
        <w:t>.</w:t>
      </w:r>
    </w:p>
    <w:p w14:paraId="27886386" w14:textId="77777777" w:rsidR="0072120F" w:rsidRDefault="0419AC90" w:rsidP="0419AC90">
      <w:pPr>
        <w:pStyle w:val="NormalnyWeb"/>
      </w:pPr>
      <w:r w:rsidRPr="0419AC90">
        <w:t xml:space="preserve">W </w:t>
      </w:r>
      <w:proofErr w:type="spellStart"/>
      <w:r w:rsidRPr="0419AC90">
        <w:t>formularzu</w:t>
      </w:r>
      <w:proofErr w:type="spellEnd"/>
      <w:r w:rsidRPr="0419AC90">
        <w:t xml:space="preserve"> </w:t>
      </w:r>
      <w:proofErr w:type="spellStart"/>
      <w:r w:rsidRPr="0419AC90">
        <w:t>oferty</w:t>
      </w:r>
      <w:proofErr w:type="spellEnd"/>
      <w:r w:rsidRPr="0419AC90">
        <w:t xml:space="preserve"> </w:t>
      </w:r>
      <w:proofErr w:type="spellStart"/>
      <w:r w:rsidRPr="0419AC90">
        <w:t>Oferent</w:t>
      </w:r>
      <w:proofErr w:type="spellEnd"/>
      <w:r w:rsidRPr="0419AC90">
        <w:t xml:space="preserve"> </w:t>
      </w:r>
      <w:proofErr w:type="spellStart"/>
      <w:r w:rsidRPr="0419AC90">
        <w:t>powinien</w:t>
      </w:r>
      <w:proofErr w:type="spellEnd"/>
      <w:r w:rsidRPr="0419AC90">
        <w:t xml:space="preserve"> </w:t>
      </w:r>
      <w:proofErr w:type="spellStart"/>
      <w:r w:rsidRPr="0419AC90">
        <w:t>wskazać</w:t>
      </w:r>
      <w:proofErr w:type="spellEnd"/>
      <w:r w:rsidRPr="0419AC90">
        <w:t>:</w:t>
      </w:r>
    </w:p>
    <w:p w14:paraId="365ED6AF" w14:textId="77777777" w:rsidR="0072120F" w:rsidRDefault="0419AC90">
      <w:pPr>
        <w:numPr>
          <w:ilvl w:val="0"/>
          <w:numId w:val="31"/>
        </w:numPr>
        <w:spacing w:before="100" w:beforeAutospacing="1" w:after="100" w:afterAutospacing="1"/>
      </w:pPr>
      <w:r w:rsidRPr="0419AC90">
        <w:t xml:space="preserve">nazwę podmiotu, </w:t>
      </w:r>
    </w:p>
    <w:p w14:paraId="6F5ECA98" w14:textId="77777777" w:rsidR="0072120F" w:rsidRDefault="0419AC90">
      <w:pPr>
        <w:numPr>
          <w:ilvl w:val="0"/>
          <w:numId w:val="31"/>
        </w:numPr>
        <w:spacing w:before="100" w:beforeAutospacing="1" w:after="100" w:afterAutospacing="1"/>
      </w:pPr>
      <w:r w:rsidRPr="0419AC90">
        <w:t xml:space="preserve">charakter współpracy, </w:t>
      </w:r>
    </w:p>
    <w:p w14:paraId="228F0CF3" w14:textId="77777777" w:rsidR="0072120F" w:rsidRDefault="0419AC90">
      <w:pPr>
        <w:numPr>
          <w:ilvl w:val="0"/>
          <w:numId w:val="31"/>
        </w:numPr>
        <w:spacing w:before="100" w:beforeAutospacing="1" w:after="100" w:afterAutospacing="1"/>
      </w:pPr>
      <w:r w:rsidRPr="0419AC90">
        <w:t xml:space="preserve">zakres działań, </w:t>
      </w:r>
    </w:p>
    <w:p w14:paraId="64F0971F" w14:textId="77777777" w:rsidR="0072120F" w:rsidRDefault="0419AC90">
      <w:pPr>
        <w:numPr>
          <w:ilvl w:val="0"/>
          <w:numId w:val="31"/>
        </w:numPr>
        <w:spacing w:before="100" w:beforeAutospacing="1" w:after="100" w:afterAutospacing="1"/>
      </w:pPr>
      <w:r w:rsidRPr="0419AC90">
        <w:t xml:space="preserve">okres współpracy, </w:t>
      </w:r>
    </w:p>
    <w:p w14:paraId="7CE28016" w14:textId="77777777" w:rsidR="0072120F" w:rsidRDefault="0419AC90">
      <w:pPr>
        <w:numPr>
          <w:ilvl w:val="0"/>
          <w:numId w:val="31"/>
        </w:numPr>
        <w:spacing w:before="100" w:beforeAutospacing="1" w:after="100" w:afterAutospacing="1"/>
      </w:pPr>
      <w:r w:rsidRPr="0419AC90">
        <w:t xml:space="preserve">rolę Oferenta w danym przedsięwzięciu. </w:t>
      </w:r>
    </w:p>
    <w:p w14:paraId="1858C78D" w14:textId="77777777" w:rsidR="0072120F" w:rsidRDefault="0419AC90" w:rsidP="0419AC90">
      <w:pPr>
        <w:pStyle w:val="NormalnyWeb"/>
      </w:pPr>
      <w:r w:rsidRPr="0419AC90">
        <w:t xml:space="preserve">Za </w:t>
      </w:r>
      <w:proofErr w:type="spellStart"/>
      <w:r w:rsidRPr="0419AC90">
        <w:t>wystarczające</w:t>
      </w:r>
      <w:proofErr w:type="spellEnd"/>
      <w:r w:rsidRPr="0419AC90">
        <w:t xml:space="preserve"> </w:t>
      </w:r>
      <w:proofErr w:type="spellStart"/>
      <w:r w:rsidRPr="0419AC90">
        <w:t>udokumentowanie</w:t>
      </w:r>
      <w:proofErr w:type="spellEnd"/>
      <w:r w:rsidRPr="0419AC90">
        <w:t xml:space="preserve"> współpracy </w:t>
      </w:r>
      <w:proofErr w:type="spellStart"/>
      <w:r w:rsidRPr="0419AC90">
        <w:t>uznaje</w:t>
      </w:r>
      <w:proofErr w:type="spellEnd"/>
      <w:r w:rsidRPr="0419AC90">
        <w:t xml:space="preserve"> </w:t>
      </w:r>
      <w:proofErr w:type="spellStart"/>
      <w:r w:rsidRPr="0419AC90">
        <w:t>się</w:t>
      </w:r>
      <w:proofErr w:type="spellEnd"/>
      <w:r w:rsidRPr="0419AC90">
        <w:t xml:space="preserve"> w </w:t>
      </w:r>
      <w:proofErr w:type="spellStart"/>
      <w:r w:rsidRPr="0419AC90">
        <w:t>szczególności</w:t>
      </w:r>
      <w:proofErr w:type="spellEnd"/>
      <w:r w:rsidRPr="0419AC90">
        <w:t xml:space="preserve">: umowy, </w:t>
      </w:r>
      <w:proofErr w:type="spellStart"/>
      <w:r w:rsidRPr="0419AC90">
        <w:t>porozumienia</w:t>
      </w:r>
      <w:proofErr w:type="spellEnd"/>
      <w:r w:rsidRPr="0419AC90">
        <w:t xml:space="preserve">, </w:t>
      </w:r>
      <w:proofErr w:type="spellStart"/>
      <w:r w:rsidRPr="0419AC90">
        <w:t>listy</w:t>
      </w:r>
      <w:proofErr w:type="spellEnd"/>
      <w:r w:rsidRPr="0419AC90">
        <w:t xml:space="preserve"> </w:t>
      </w:r>
      <w:proofErr w:type="spellStart"/>
      <w:r w:rsidRPr="0419AC90">
        <w:t>intencyjne</w:t>
      </w:r>
      <w:proofErr w:type="spellEnd"/>
      <w:r w:rsidRPr="0419AC90">
        <w:t xml:space="preserve">, </w:t>
      </w:r>
      <w:proofErr w:type="spellStart"/>
      <w:r w:rsidRPr="0419AC90">
        <w:t>referencje</w:t>
      </w:r>
      <w:proofErr w:type="spellEnd"/>
      <w:r w:rsidRPr="0419AC90">
        <w:t xml:space="preserve">, </w:t>
      </w:r>
      <w:proofErr w:type="spellStart"/>
      <w:r w:rsidRPr="0419AC90">
        <w:t>opisy</w:t>
      </w:r>
      <w:proofErr w:type="spellEnd"/>
      <w:r w:rsidRPr="0419AC90">
        <w:t xml:space="preserve"> </w:t>
      </w:r>
      <w:proofErr w:type="spellStart"/>
      <w:r w:rsidRPr="0419AC90">
        <w:t>projektów</w:t>
      </w:r>
      <w:proofErr w:type="spellEnd"/>
      <w:r w:rsidRPr="0419AC90">
        <w:t xml:space="preserve">, </w:t>
      </w:r>
      <w:proofErr w:type="spellStart"/>
      <w:r w:rsidRPr="0419AC90">
        <w:t>protokoły</w:t>
      </w:r>
      <w:proofErr w:type="spellEnd"/>
      <w:r w:rsidRPr="0419AC90">
        <w:t xml:space="preserve">, </w:t>
      </w:r>
      <w:proofErr w:type="spellStart"/>
      <w:r w:rsidRPr="0419AC90">
        <w:t>materiały</w:t>
      </w:r>
      <w:proofErr w:type="spellEnd"/>
      <w:r w:rsidRPr="0419AC90">
        <w:t xml:space="preserve"> </w:t>
      </w:r>
      <w:proofErr w:type="spellStart"/>
      <w:r w:rsidRPr="0419AC90">
        <w:t>projektowe</w:t>
      </w:r>
      <w:proofErr w:type="spellEnd"/>
      <w:r w:rsidRPr="0419AC90">
        <w:t xml:space="preserve"> </w:t>
      </w:r>
      <w:proofErr w:type="spellStart"/>
      <w:r w:rsidRPr="0419AC90">
        <w:t>lub</w:t>
      </w:r>
      <w:proofErr w:type="spellEnd"/>
      <w:r w:rsidRPr="0419AC90">
        <w:t xml:space="preserve"> </w:t>
      </w:r>
      <w:proofErr w:type="spellStart"/>
      <w:r w:rsidRPr="0419AC90">
        <w:t>inne</w:t>
      </w:r>
      <w:proofErr w:type="spellEnd"/>
      <w:r w:rsidRPr="0419AC90">
        <w:t xml:space="preserve"> </w:t>
      </w:r>
      <w:proofErr w:type="spellStart"/>
      <w:r w:rsidRPr="0419AC90">
        <w:t>dokumenty</w:t>
      </w:r>
      <w:proofErr w:type="spellEnd"/>
      <w:r w:rsidRPr="0419AC90">
        <w:t xml:space="preserve"> </w:t>
      </w:r>
      <w:proofErr w:type="spellStart"/>
      <w:r w:rsidRPr="0419AC90">
        <w:t>potwierdzające</w:t>
      </w:r>
      <w:proofErr w:type="spellEnd"/>
      <w:r w:rsidRPr="0419AC90">
        <w:t xml:space="preserve"> </w:t>
      </w:r>
      <w:proofErr w:type="spellStart"/>
      <w:r w:rsidRPr="0419AC90">
        <w:t>współpracę</w:t>
      </w:r>
      <w:proofErr w:type="spellEnd"/>
      <w:r w:rsidRPr="0419AC90">
        <w:t>.</w:t>
      </w:r>
    </w:p>
    <w:p w14:paraId="20EC33EE" w14:textId="77777777" w:rsidR="0072120F" w:rsidRDefault="0419AC90" w:rsidP="0419AC90">
      <w:pPr>
        <w:pStyle w:val="NormalnyWeb"/>
      </w:pPr>
      <w:proofErr w:type="spellStart"/>
      <w:r w:rsidRPr="0419AC90">
        <w:t>Punktowane</w:t>
      </w:r>
      <w:proofErr w:type="spellEnd"/>
      <w:r w:rsidRPr="0419AC90">
        <w:t xml:space="preserve"> </w:t>
      </w:r>
      <w:proofErr w:type="spellStart"/>
      <w:r w:rsidRPr="0419AC90">
        <w:t>będzie</w:t>
      </w:r>
      <w:proofErr w:type="spellEnd"/>
      <w:r w:rsidRPr="0419AC90">
        <w:t xml:space="preserve"> </w:t>
      </w:r>
      <w:proofErr w:type="spellStart"/>
      <w:r w:rsidRPr="0419AC90">
        <w:t>doświadczenie</w:t>
      </w:r>
      <w:proofErr w:type="spellEnd"/>
      <w:r w:rsidRPr="0419AC90">
        <w:t xml:space="preserve"> </w:t>
      </w:r>
      <w:proofErr w:type="spellStart"/>
      <w:r w:rsidRPr="0419AC90">
        <w:t>Oferenta</w:t>
      </w:r>
      <w:proofErr w:type="spellEnd"/>
      <w:r w:rsidRPr="0419AC90">
        <w:t xml:space="preserve"> </w:t>
      </w:r>
      <w:proofErr w:type="spellStart"/>
      <w:r w:rsidRPr="0419AC90">
        <w:t>niezależnie</w:t>
      </w:r>
      <w:proofErr w:type="spellEnd"/>
      <w:r w:rsidRPr="0419AC90">
        <w:t xml:space="preserve"> </w:t>
      </w:r>
      <w:proofErr w:type="spellStart"/>
      <w:r w:rsidRPr="0419AC90">
        <w:t>od</w:t>
      </w:r>
      <w:proofErr w:type="spellEnd"/>
      <w:r w:rsidRPr="0419AC90">
        <w:t xml:space="preserve"> </w:t>
      </w:r>
      <w:proofErr w:type="spellStart"/>
      <w:r w:rsidRPr="0419AC90">
        <w:t>pełnionej</w:t>
      </w:r>
      <w:proofErr w:type="spellEnd"/>
      <w:r w:rsidRPr="0419AC90">
        <w:t xml:space="preserve"> </w:t>
      </w:r>
      <w:proofErr w:type="spellStart"/>
      <w:r w:rsidRPr="0419AC90">
        <w:t>roli</w:t>
      </w:r>
      <w:proofErr w:type="spellEnd"/>
      <w:r w:rsidRPr="0419AC90">
        <w:t xml:space="preserve">, </w:t>
      </w:r>
      <w:proofErr w:type="spellStart"/>
      <w:r w:rsidRPr="0419AC90">
        <w:t>przy</w:t>
      </w:r>
      <w:proofErr w:type="spellEnd"/>
      <w:r w:rsidRPr="0419AC90">
        <w:t xml:space="preserve"> </w:t>
      </w:r>
      <w:proofErr w:type="spellStart"/>
      <w:r w:rsidRPr="0419AC90">
        <w:t>czym</w:t>
      </w:r>
      <w:proofErr w:type="spellEnd"/>
      <w:r w:rsidRPr="0419AC90">
        <w:t xml:space="preserve"> </w:t>
      </w:r>
      <w:proofErr w:type="spellStart"/>
      <w:r w:rsidRPr="0419AC90">
        <w:t>wyżej</w:t>
      </w:r>
      <w:proofErr w:type="spellEnd"/>
      <w:r w:rsidRPr="0419AC90">
        <w:t xml:space="preserve"> </w:t>
      </w:r>
      <w:proofErr w:type="spellStart"/>
      <w:r w:rsidRPr="0419AC90">
        <w:t>oceniane</w:t>
      </w:r>
      <w:proofErr w:type="spellEnd"/>
      <w:r w:rsidRPr="0419AC90">
        <w:t xml:space="preserve"> </w:t>
      </w:r>
      <w:proofErr w:type="spellStart"/>
      <w:r w:rsidRPr="0419AC90">
        <w:t>będą</w:t>
      </w:r>
      <w:proofErr w:type="spellEnd"/>
      <w:r w:rsidRPr="0419AC90">
        <w:t xml:space="preserve"> </w:t>
      </w:r>
      <w:proofErr w:type="spellStart"/>
      <w:r w:rsidRPr="0419AC90">
        <w:t>przypadki</w:t>
      </w:r>
      <w:proofErr w:type="spellEnd"/>
      <w:r w:rsidRPr="0419AC90">
        <w:t xml:space="preserve">, w </w:t>
      </w:r>
      <w:proofErr w:type="spellStart"/>
      <w:r w:rsidRPr="0419AC90">
        <w:t>których</w:t>
      </w:r>
      <w:proofErr w:type="spellEnd"/>
      <w:r w:rsidRPr="0419AC90">
        <w:t xml:space="preserve"> </w:t>
      </w:r>
      <w:proofErr w:type="spellStart"/>
      <w:r w:rsidRPr="0419AC90">
        <w:t>Oferent</w:t>
      </w:r>
      <w:proofErr w:type="spellEnd"/>
      <w:r w:rsidRPr="0419AC90">
        <w:t xml:space="preserve"> </w:t>
      </w:r>
      <w:proofErr w:type="spellStart"/>
      <w:r w:rsidRPr="0419AC90">
        <w:t>pełnił</w:t>
      </w:r>
      <w:proofErr w:type="spellEnd"/>
      <w:r w:rsidRPr="0419AC90">
        <w:t xml:space="preserve"> </w:t>
      </w:r>
      <w:proofErr w:type="spellStart"/>
      <w:r w:rsidRPr="0419AC90">
        <w:t>rolę</w:t>
      </w:r>
      <w:proofErr w:type="spellEnd"/>
      <w:r w:rsidRPr="0419AC90">
        <w:t xml:space="preserve"> </w:t>
      </w:r>
      <w:proofErr w:type="spellStart"/>
      <w:r w:rsidRPr="0419AC90">
        <w:t>wiodącą</w:t>
      </w:r>
      <w:proofErr w:type="spellEnd"/>
      <w:r w:rsidRPr="0419AC90">
        <w:t xml:space="preserve">, </w:t>
      </w:r>
      <w:proofErr w:type="spellStart"/>
      <w:r w:rsidRPr="0419AC90">
        <w:t>partnerską</w:t>
      </w:r>
      <w:proofErr w:type="spellEnd"/>
      <w:r w:rsidRPr="0419AC90">
        <w:t xml:space="preserve"> </w:t>
      </w:r>
      <w:proofErr w:type="spellStart"/>
      <w:r w:rsidRPr="0419AC90">
        <w:t>lub</w:t>
      </w:r>
      <w:proofErr w:type="spellEnd"/>
      <w:r w:rsidRPr="0419AC90">
        <w:t xml:space="preserve"> </w:t>
      </w:r>
      <w:proofErr w:type="spellStart"/>
      <w:r w:rsidRPr="0419AC90">
        <w:t>merytorycznie</w:t>
      </w:r>
      <w:proofErr w:type="spellEnd"/>
      <w:r w:rsidRPr="0419AC90">
        <w:t xml:space="preserve"> </w:t>
      </w:r>
      <w:proofErr w:type="spellStart"/>
      <w:r w:rsidRPr="0419AC90">
        <w:t>istotną</w:t>
      </w:r>
      <w:proofErr w:type="spellEnd"/>
      <w:r w:rsidRPr="0419AC90">
        <w:t>.</w:t>
      </w:r>
    </w:p>
    <w:p w14:paraId="209104C9" w14:textId="77777777" w:rsidR="0072120F" w:rsidRPr="00296D96" w:rsidRDefault="0419AC90" w:rsidP="0419AC90">
      <w:pPr>
        <w:pStyle w:val="NormalnyWeb"/>
        <w:rPr>
          <w:rStyle w:val="Pogrubienie"/>
          <w:rFonts w:eastAsiaTheme="majorEastAsia"/>
        </w:rPr>
      </w:pPr>
      <w:proofErr w:type="spellStart"/>
      <w:r w:rsidRPr="0419AC90">
        <w:rPr>
          <w:rStyle w:val="Pogrubienie"/>
          <w:rFonts w:eastAsiaTheme="majorEastAsia"/>
        </w:rPr>
        <w:t>Punktacja</w:t>
      </w:r>
      <w:proofErr w:type="spellEnd"/>
      <w:r w:rsidRPr="0419AC90">
        <w:rPr>
          <w:rStyle w:val="Pogrubienie"/>
          <w:rFonts w:eastAsiaTheme="majorEastAsia"/>
        </w:rPr>
        <w:t>:</w:t>
      </w:r>
    </w:p>
    <w:p w14:paraId="767145E5" w14:textId="77777777" w:rsidR="0072120F" w:rsidRDefault="0419AC90">
      <w:pPr>
        <w:numPr>
          <w:ilvl w:val="0"/>
          <w:numId w:val="32"/>
        </w:numPr>
        <w:spacing w:before="100" w:beforeAutospacing="1" w:after="100" w:afterAutospacing="1"/>
      </w:pPr>
      <w:r w:rsidRPr="0419AC90">
        <w:rPr>
          <w:rStyle w:val="Pogrubienie"/>
          <w:rFonts w:eastAsiaTheme="majorEastAsia"/>
        </w:rPr>
        <w:t>0 pkt</w:t>
      </w:r>
      <w:r w:rsidRPr="0419AC90">
        <w:t xml:space="preserve"> – doświadczenie ograniczone lub incydentalne, obejmujące 1–2 przedsięwzięcia; </w:t>
      </w:r>
    </w:p>
    <w:p w14:paraId="729348D7" w14:textId="77777777" w:rsidR="0072120F" w:rsidRDefault="0419AC90">
      <w:pPr>
        <w:numPr>
          <w:ilvl w:val="0"/>
          <w:numId w:val="32"/>
        </w:numPr>
        <w:spacing w:before="100" w:beforeAutospacing="1" w:after="100" w:afterAutospacing="1"/>
      </w:pPr>
      <w:r w:rsidRPr="0419AC90">
        <w:rPr>
          <w:rStyle w:val="Pogrubienie"/>
          <w:rFonts w:eastAsiaTheme="majorEastAsia"/>
        </w:rPr>
        <w:t>8 pkt</w:t>
      </w:r>
      <w:r w:rsidRPr="0419AC90">
        <w:t xml:space="preserve"> – doświadczenie udokumentowane, obejmujące co najmniej 3 przedsięwzięcia realizowane z co najmniej dwoma typami podmiotów; </w:t>
      </w:r>
    </w:p>
    <w:p w14:paraId="175E5A77" w14:textId="77777777" w:rsidR="0072120F" w:rsidRDefault="0419AC90">
      <w:pPr>
        <w:numPr>
          <w:ilvl w:val="0"/>
          <w:numId w:val="32"/>
        </w:numPr>
        <w:spacing w:before="100" w:beforeAutospacing="1" w:after="100" w:afterAutospacing="1"/>
      </w:pPr>
      <w:r w:rsidRPr="0419AC90">
        <w:rPr>
          <w:rStyle w:val="Pogrubienie"/>
          <w:rFonts w:eastAsiaTheme="majorEastAsia"/>
        </w:rPr>
        <w:t>15 pkt</w:t>
      </w:r>
      <w:r w:rsidRPr="0419AC90">
        <w:t xml:space="preserve"> – doświadczenie rozbudowane i trwałe, obejmujące co najmniej 5 przedsięwzięć realizowanych z różnymi typami instytucji.</w:t>
      </w:r>
    </w:p>
    <w:p w14:paraId="6C540D98" w14:textId="389C3DA2" w:rsidR="007D391B" w:rsidRPr="007D391B" w:rsidRDefault="0419AC90" w:rsidP="0419AC90">
      <w:pPr>
        <w:pStyle w:val="Nagwek3"/>
        <w:rPr>
          <w:color w:val="000000" w:themeColor="text1"/>
          <w:sz w:val="24"/>
          <w:szCs w:val="24"/>
        </w:rPr>
      </w:pPr>
      <w:r w:rsidRPr="0419AC90">
        <w:rPr>
          <w:color w:val="auto"/>
          <w:sz w:val="24"/>
          <w:szCs w:val="24"/>
        </w:rPr>
        <w:lastRenderedPageBreak/>
        <w:t>4</w:t>
      </w:r>
      <w:r w:rsidRPr="00296D96">
        <w:rPr>
          <w:color w:val="auto"/>
          <w:sz w:val="24"/>
          <w:szCs w:val="24"/>
        </w:rPr>
        <w:t>. Gotowość do współtworzenia i współrealizacji projektu partnerskiego (0–15 pkt)</w:t>
      </w:r>
    </w:p>
    <w:p w14:paraId="3B5A0304" w14:textId="77777777" w:rsidR="00174ADF" w:rsidRDefault="0419AC90" w:rsidP="0419AC90">
      <w:pPr>
        <w:pStyle w:val="NormalnyWeb"/>
      </w:pPr>
      <w:proofErr w:type="spellStart"/>
      <w:r w:rsidRPr="0419AC90">
        <w:t>Ocenie</w:t>
      </w:r>
      <w:proofErr w:type="spellEnd"/>
      <w:r w:rsidRPr="0419AC90">
        <w:t xml:space="preserve"> </w:t>
      </w:r>
      <w:proofErr w:type="spellStart"/>
      <w:r w:rsidRPr="0419AC90">
        <w:t>podlega</w:t>
      </w:r>
      <w:proofErr w:type="spellEnd"/>
      <w:r w:rsidRPr="0419AC90">
        <w:t xml:space="preserve"> </w:t>
      </w:r>
      <w:proofErr w:type="spellStart"/>
      <w:r w:rsidRPr="0419AC90">
        <w:t>gotowość</w:t>
      </w:r>
      <w:proofErr w:type="spellEnd"/>
      <w:r w:rsidRPr="0419AC90">
        <w:t xml:space="preserve"> </w:t>
      </w:r>
      <w:proofErr w:type="spellStart"/>
      <w:r w:rsidRPr="0419AC90">
        <w:t>Oferenta</w:t>
      </w:r>
      <w:proofErr w:type="spellEnd"/>
      <w:r w:rsidRPr="0419AC90">
        <w:t xml:space="preserve"> do </w:t>
      </w:r>
      <w:proofErr w:type="spellStart"/>
      <w:r w:rsidRPr="0419AC90">
        <w:t>aktywnego</w:t>
      </w:r>
      <w:proofErr w:type="spellEnd"/>
      <w:r w:rsidRPr="0419AC90">
        <w:t xml:space="preserve"> </w:t>
      </w:r>
      <w:proofErr w:type="spellStart"/>
      <w:r w:rsidRPr="0419AC90">
        <w:t>udziału</w:t>
      </w:r>
      <w:proofErr w:type="spellEnd"/>
      <w:r w:rsidRPr="0419AC90">
        <w:t xml:space="preserve"> </w:t>
      </w:r>
      <w:proofErr w:type="spellStart"/>
      <w:r w:rsidRPr="0419AC90">
        <w:t>zarówno</w:t>
      </w:r>
      <w:proofErr w:type="spellEnd"/>
      <w:r w:rsidRPr="0419AC90">
        <w:t xml:space="preserve"> na </w:t>
      </w:r>
      <w:proofErr w:type="spellStart"/>
      <w:r w:rsidRPr="0419AC90">
        <w:t>etapie</w:t>
      </w:r>
      <w:proofErr w:type="spellEnd"/>
      <w:r w:rsidRPr="0419AC90">
        <w:t xml:space="preserve"> </w:t>
      </w:r>
      <w:proofErr w:type="spellStart"/>
      <w:r w:rsidRPr="0419AC90">
        <w:t>przygotowania</w:t>
      </w:r>
      <w:proofErr w:type="spellEnd"/>
      <w:r w:rsidRPr="0419AC90">
        <w:t xml:space="preserve"> </w:t>
      </w:r>
      <w:proofErr w:type="spellStart"/>
      <w:r w:rsidRPr="0419AC90">
        <w:t>wniosku</w:t>
      </w:r>
      <w:proofErr w:type="spellEnd"/>
      <w:r w:rsidRPr="0419AC90">
        <w:t xml:space="preserve">, jak i </w:t>
      </w:r>
      <w:proofErr w:type="spellStart"/>
      <w:r w:rsidRPr="0419AC90">
        <w:t>realizacji</w:t>
      </w:r>
      <w:proofErr w:type="spellEnd"/>
      <w:r w:rsidRPr="0419AC90">
        <w:t xml:space="preserve"> </w:t>
      </w:r>
      <w:proofErr w:type="spellStart"/>
      <w:r w:rsidRPr="0419AC90">
        <w:t>projektu</w:t>
      </w:r>
      <w:proofErr w:type="spellEnd"/>
      <w:r w:rsidRPr="0419AC90">
        <w:t xml:space="preserve">, </w:t>
      </w:r>
      <w:proofErr w:type="spellStart"/>
      <w:r w:rsidRPr="0419AC90">
        <w:t>rozumiana</w:t>
      </w:r>
      <w:proofErr w:type="spellEnd"/>
      <w:r w:rsidRPr="0419AC90">
        <w:t xml:space="preserve"> </w:t>
      </w:r>
      <w:proofErr w:type="spellStart"/>
      <w:r w:rsidRPr="0419AC90">
        <w:t>jako</w:t>
      </w:r>
      <w:proofErr w:type="spellEnd"/>
      <w:r w:rsidRPr="0419AC90">
        <w:t xml:space="preserve"> </w:t>
      </w:r>
      <w:proofErr w:type="spellStart"/>
      <w:r w:rsidRPr="0419AC90">
        <w:t>organizacyjna</w:t>
      </w:r>
      <w:proofErr w:type="spellEnd"/>
      <w:r w:rsidRPr="0419AC90">
        <w:t xml:space="preserve"> </w:t>
      </w:r>
      <w:proofErr w:type="spellStart"/>
      <w:r w:rsidRPr="0419AC90">
        <w:t>zdolność</w:t>
      </w:r>
      <w:proofErr w:type="spellEnd"/>
      <w:r w:rsidRPr="0419AC90">
        <w:t xml:space="preserve"> do </w:t>
      </w:r>
      <w:proofErr w:type="spellStart"/>
      <w:r w:rsidRPr="0419AC90">
        <w:t>zaangażowania</w:t>
      </w:r>
      <w:proofErr w:type="spellEnd"/>
      <w:r w:rsidRPr="0419AC90">
        <w:t xml:space="preserve"> </w:t>
      </w:r>
      <w:proofErr w:type="spellStart"/>
      <w:r w:rsidRPr="0419AC90">
        <w:t>się</w:t>
      </w:r>
      <w:proofErr w:type="spellEnd"/>
      <w:r w:rsidRPr="0419AC90">
        <w:t xml:space="preserve"> w </w:t>
      </w:r>
      <w:proofErr w:type="spellStart"/>
      <w:r w:rsidRPr="0419AC90">
        <w:t>prace</w:t>
      </w:r>
      <w:proofErr w:type="spellEnd"/>
      <w:r w:rsidRPr="0419AC90">
        <w:t xml:space="preserve"> </w:t>
      </w:r>
      <w:proofErr w:type="spellStart"/>
      <w:r w:rsidRPr="0419AC90">
        <w:t>projektowe</w:t>
      </w:r>
      <w:proofErr w:type="spellEnd"/>
      <w:r w:rsidRPr="0419AC90">
        <w:t xml:space="preserve"> w </w:t>
      </w:r>
      <w:proofErr w:type="spellStart"/>
      <w:r w:rsidRPr="0419AC90">
        <w:t>terminach</w:t>
      </w:r>
      <w:proofErr w:type="spellEnd"/>
      <w:r w:rsidRPr="0419AC90">
        <w:t xml:space="preserve"> </w:t>
      </w:r>
      <w:proofErr w:type="spellStart"/>
      <w:r w:rsidRPr="0419AC90">
        <w:t>wynikających</w:t>
      </w:r>
      <w:proofErr w:type="spellEnd"/>
      <w:r w:rsidRPr="0419AC90">
        <w:t xml:space="preserve"> z </w:t>
      </w:r>
      <w:proofErr w:type="spellStart"/>
      <w:r w:rsidRPr="0419AC90">
        <w:t>harmonogramu</w:t>
      </w:r>
      <w:proofErr w:type="spellEnd"/>
      <w:r w:rsidRPr="0419AC90">
        <w:t xml:space="preserve"> </w:t>
      </w:r>
      <w:proofErr w:type="spellStart"/>
      <w:r w:rsidRPr="0419AC90">
        <w:t>konkursu</w:t>
      </w:r>
      <w:proofErr w:type="spellEnd"/>
      <w:r w:rsidRPr="0419AC90">
        <w:t xml:space="preserve"> i </w:t>
      </w:r>
      <w:proofErr w:type="spellStart"/>
      <w:r w:rsidRPr="0419AC90">
        <w:t>projektu</w:t>
      </w:r>
      <w:proofErr w:type="spellEnd"/>
      <w:r w:rsidRPr="0419AC90">
        <w:t>.</w:t>
      </w:r>
    </w:p>
    <w:p w14:paraId="07327B03" w14:textId="77777777" w:rsidR="00174ADF" w:rsidRDefault="0419AC90" w:rsidP="0419AC90">
      <w:pPr>
        <w:pStyle w:val="NormalnyWeb"/>
      </w:pPr>
      <w:proofErr w:type="spellStart"/>
      <w:r w:rsidRPr="0419AC90">
        <w:t>Ocenie</w:t>
      </w:r>
      <w:proofErr w:type="spellEnd"/>
      <w:r w:rsidRPr="0419AC90">
        <w:t xml:space="preserve"> </w:t>
      </w:r>
      <w:proofErr w:type="spellStart"/>
      <w:r w:rsidRPr="0419AC90">
        <w:t>podlega</w:t>
      </w:r>
      <w:proofErr w:type="spellEnd"/>
      <w:r w:rsidRPr="0419AC90">
        <w:t xml:space="preserve"> w </w:t>
      </w:r>
      <w:proofErr w:type="spellStart"/>
      <w:r w:rsidRPr="0419AC90">
        <w:t>szczególności</w:t>
      </w:r>
      <w:proofErr w:type="spellEnd"/>
      <w:r w:rsidRPr="0419AC90">
        <w:t>:</w:t>
      </w:r>
    </w:p>
    <w:p w14:paraId="36A5CB4D" w14:textId="77777777" w:rsidR="00174ADF" w:rsidRDefault="0419AC90">
      <w:pPr>
        <w:numPr>
          <w:ilvl w:val="0"/>
          <w:numId w:val="33"/>
        </w:numPr>
        <w:spacing w:before="100" w:beforeAutospacing="1" w:after="100" w:afterAutospacing="1"/>
      </w:pPr>
      <w:r w:rsidRPr="0419AC90">
        <w:t xml:space="preserve">wskazanie osób odpowiedzialnych za kontakt roboczy i współpracę z Liderem, </w:t>
      </w:r>
    </w:p>
    <w:p w14:paraId="11751F12" w14:textId="77777777" w:rsidR="00174ADF" w:rsidRDefault="0419AC90">
      <w:pPr>
        <w:numPr>
          <w:ilvl w:val="0"/>
          <w:numId w:val="33"/>
        </w:numPr>
        <w:spacing w:before="100" w:beforeAutospacing="1" w:after="100" w:afterAutospacing="1"/>
      </w:pPr>
      <w:r w:rsidRPr="0419AC90">
        <w:t xml:space="preserve">deklarowana dostępność zespołu do udziału w pracach koncepcyjnych i przygotowawczych, </w:t>
      </w:r>
    </w:p>
    <w:p w14:paraId="55359DB3" w14:textId="77777777" w:rsidR="00174ADF" w:rsidRDefault="0419AC90">
      <w:pPr>
        <w:numPr>
          <w:ilvl w:val="0"/>
          <w:numId w:val="33"/>
        </w:numPr>
        <w:spacing w:before="100" w:beforeAutospacing="1" w:after="100" w:afterAutospacing="1"/>
      </w:pPr>
      <w:r w:rsidRPr="0419AC90">
        <w:t xml:space="preserve">gotowość do współtworzenia materiałów i narzędzi, </w:t>
      </w:r>
    </w:p>
    <w:p w14:paraId="04EFC3A8" w14:textId="77777777" w:rsidR="00174ADF" w:rsidRDefault="0419AC90">
      <w:pPr>
        <w:numPr>
          <w:ilvl w:val="0"/>
          <w:numId w:val="33"/>
        </w:numPr>
        <w:spacing w:before="100" w:beforeAutospacing="1" w:after="100" w:afterAutospacing="1"/>
      </w:pPr>
      <w:r w:rsidRPr="0419AC90">
        <w:t xml:space="preserve">gotowość do udziału w działaniach projektowych, spotkaniach roboczych i pracach koncepcyjnych, </w:t>
      </w:r>
    </w:p>
    <w:p w14:paraId="7D31BF85" w14:textId="77777777" w:rsidR="00174ADF" w:rsidRDefault="0419AC90">
      <w:pPr>
        <w:numPr>
          <w:ilvl w:val="0"/>
          <w:numId w:val="33"/>
        </w:numPr>
        <w:spacing w:before="100" w:beforeAutospacing="1" w:after="100" w:afterAutospacing="1"/>
      </w:pPr>
      <w:r w:rsidRPr="0419AC90">
        <w:t xml:space="preserve">gotowość do współudziału w ocenie rezultatów projektu. </w:t>
      </w:r>
    </w:p>
    <w:p w14:paraId="788D5A0F" w14:textId="77777777" w:rsidR="00174ADF" w:rsidRDefault="0419AC90" w:rsidP="0419AC90">
      <w:pPr>
        <w:pStyle w:val="NormalnyWeb"/>
      </w:pPr>
      <w:r w:rsidRPr="0419AC90">
        <w:t xml:space="preserve">W </w:t>
      </w:r>
      <w:proofErr w:type="spellStart"/>
      <w:r w:rsidRPr="0419AC90">
        <w:t>celu</w:t>
      </w:r>
      <w:proofErr w:type="spellEnd"/>
      <w:r w:rsidRPr="0419AC90">
        <w:t xml:space="preserve"> </w:t>
      </w:r>
      <w:proofErr w:type="spellStart"/>
      <w:r w:rsidRPr="0419AC90">
        <w:t>ograniczenia</w:t>
      </w:r>
      <w:proofErr w:type="spellEnd"/>
      <w:r w:rsidRPr="0419AC90">
        <w:t xml:space="preserve"> </w:t>
      </w:r>
      <w:proofErr w:type="spellStart"/>
      <w:r w:rsidRPr="0419AC90">
        <w:t>uznaniowości</w:t>
      </w:r>
      <w:proofErr w:type="spellEnd"/>
      <w:r w:rsidRPr="0419AC90">
        <w:t xml:space="preserve"> </w:t>
      </w:r>
      <w:proofErr w:type="spellStart"/>
      <w:r w:rsidRPr="0419AC90">
        <w:t>Oferent</w:t>
      </w:r>
      <w:proofErr w:type="spellEnd"/>
      <w:r w:rsidRPr="0419AC90">
        <w:t xml:space="preserve"> </w:t>
      </w:r>
      <w:proofErr w:type="spellStart"/>
      <w:r w:rsidRPr="0419AC90">
        <w:t>przedstawia</w:t>
      </w:r>
      <w:proofErr w:type="spellEnd"/>
      <w:r w:rsidRPr="0419AC90">
        <w:t xml:space="preserve"> w </w:t>
      </w:r>
      <w:proofErr w:type="spellStart"/>
      <w:r w:rsidRPr="0419AC90">
        <w:t>formularzu</w:t>
      </w:r>
      <w:proofErr w:type="spellEnd"/>
      <w:r w:rsidRPr="0419AC90">
        <w:t xml:space="preserve"> </w:t>
      </w:r>
      <w:proofErr w:type="spellStart"/>
      <w:r w:rsidRPr="0419AC90">
        <w:t>oferty</w:t>
      </w:r>
      <w:proofErr w:type="spellEnd"/>
      <w:r w:rsidRPr="0419AC90">
        <w:t xml:space="preserve"> </w:t>
      </w:r>
      <w:proofErr w:type="spellStart"/>
      <w:r w:rsidRPr="0419AC90">
        <w:t>opis</w:t>
      </w:r>
      <w:proofErr w:type="spellEnd"/>
      <w:r w:rsidRPr="0419AC90">
        <w:t xml:space="preserve"> </w:t>
      </w:r>
      <w:proofErr w:type="spellStart"/>
      <w:r w:rsidRPr="0419AC90">
        <w:t>organizacji</w:t>
      </w:r>
      <w:proofErr w:type="spellEnd"/>
      <w:r w:rsidRPr="0419AC90">
        <w:t xml:space="preserve"> współpracy, </w:t>
      </w:r>
      <w:proofErr w:type="spellStart"/>
      <w:r w:rsidRPr="0419AC90">
        <w:t>wskazanie</w:t>
      </w:r>
      <w:proofErr w:type="spellEnd"/>
      <w:r w:rsidRPr="0419AC90">
        <w:t xml:space="preserve"> osób </w:t>
      </w:r>
      <w:proofErr w:type="spellStart"/>
      <w:r w:rsidRPr="0419AC90">
        <w:t>odpowiedzialnych</w:t>
      </w:r>
      <w:proofErr w:type="spellEnd"/>
      <w:r w:rsidRPr="0419AC90">
        <w:t xml:space="preserve"> </w:t>
      </w:r>
      <w:proofErr w:type="spellStart"/>
      <w:r w:rsidRPr="0419AC90">
        <w:t>oraz</w:t>
      </w:r>
      <w:proofErr w:type="spellEnd"/>
      <w:r w:rsidRPr="0419AC90">
        <w:t xml:space="preserve"> </w:t>
      </w:r>
      <w:proofErr w:type="spellStart"/>
      <w:r w:rsidRPr="0419AC90">
        <w:t>deklarowany</w:t>
      </w:r>
      <w:proofErr w:type="spellEnd"/>
      <w:r w:rsidRPr="0419AC90">
        <w:t xml:space="preserve"> </w:t>
      </w:r>
      <w:proofErr w:type="spellStart"/>
      <w:r w:rsidRPr="0419AC90">
        <w:t>sposób</w:t>
      </w:r>
      <w:proofErr w:type="spellEnd"/>
      <w:r w:rsidRPr="0419AC90">
        <w:t xml:space="preserve"> </w:t>
      </w:r>
      <w:proofErr w:type="spellStart"/>
      <w:r w:rsidRPr="0419AC90">
        <w:t>zaangażowania</w:t>
      </w:r>
      <w:proofErr w:type="spellEnd"/>
      <w:r w:rsidRPr="0419AC90">
        <w:t xml:space="preserve"> w </w:t>
      </w:r>
      <w:proofErr w:type="spellStart"/>
      <w:r w:rsidRPr="0419AC90">
        <w:t>przygotowanie</w:t>
      </w:r>
      <w:proofErr w:type="spellEnd"/>
      <w:r w:rsidRPr="0419AC90">
        <w:t xml:space="preserve"> i </w:t>
      </w:r>
      <w:proofErr w:type="spellStart"/>
      <w:r w:rsidRPr="0419AC90">
        <w:t>realizację</w:t>
      </w:r>
      <w:proofErr w:type="spellEnd"/>
      <w:r w:rsidRPr="0419AC90">
        <w:t xml:space="preserve"> </w:t>
      </w:r>
      <w:proofErr w:type="spellStart"/>
      <w:r w:rsidRPr="0419AC90">
        <w:t>projektu</w:t>
      </w:r>
      <w:proofErr w:type="spellEnd"/>
      <w:r w:rsidRPr="0419AC90">
        <w:t>.</w:t>
      </w:r>
    </w:p>
    <w:p w14:paraId="61C4DE51" w14:textId="77777777" w:rsidR="00174ADF" w:rsidRPr="00296D96" w:rsidRDefault="0419AC90" w:rsidP="0419AC90">
      <w:pPr>
        <w:pStyle w:val="NormalnyWeb"/>
        <w:rPr>
          <w:rStyle w:val="Pogrubienie"/>
          <w:rFonts w:eastAsiaTheme="majorEastAsia"/>
        </w:rPr>
      </w:pPr>
      <w:proofErr w:type="spellStart"/>
      <w:r w:rsidRPr="0419AC90">
        <w:rPr>
          <w:rStyle w:val="Pogrubienie"/>
          <w:rFonts w:eastAsiaTheme="majorEastAsia"/>
        </w:rPr>
        <w:t>Punktacja</w:t>
      </w:r>
      <w:proofErr w:type="spellEnd"/>
      <w:r w:rsidRPr="0419AC90">
        <w:rPr>
          <w:rStyle w:val="Pogrubienie"/>
          <w:rFonts w:eastAsiaTheme="majorEastAsia"/>
        </w:rPr>
        <w:t>:</w:t>
      </w:r>
    </w:p>
    <w:p w14:paraId="5891C6C8" w14:textId="77777777" w:rsidR="00174ADF" w:rsidRDefault="0419AC90">
      <w:pPr>
        <w:numPr>
          <w:ilvl w:val="0"/>
          <w:numId w:val="34"/>
        </w:numPr>
        <w:spacing w:before="100" w:beforeAutospacing="1" w:after="100" w:afterAutospacing="1"/>
      </w:pPr>
      <w:r w:rsidRPr="0419AC90">
        <w:rPr>
          <w:rStyle w:val="Pogrubienie"/>
          <w:rFonts w:eastAsiaTheme="majorEastAsia"/>
        </w:rPr>
        <w:t>0 pkt</w:t>
      </w:r>
      <w:r w:rsidRPr="0419AC90">
        <w:t xml:space="preserve"> – deklaracja ogólna, bez wskazania sposobu organizacji współpracy i osób odpowiedzialnych; </w:t>
      </w:r>
    </w:p>
    <w:p w14:paraId="6B83BC12" w14:textId="77777777" w:rsidR="00174ADF" w:rsidRDefault="0419AC90">
      <w:pPr>
        <w:numPr>
          <w:ilvl w:val="0"/>
          <w:numId w:val="34"/>
        </w:numPr>
        <w:spacing w:before="100" w:beforeAutospacing="1" w:after="100" w:afterAutospacing="1"/>
      </w:pPr>
      <w:r w:rsidRPr="0419AC90">
        <w:rPr>
          <w:rStyle w:val="Pogrubienie"/>
          <w:rFonts w:eastAsiaTheme="majorEastAsia"/>
        </w:rPr>
        <w:t>8 pkt</w:t>
      </w:r>
      <w:r w:rsidRPr="0419AC90">
        <w:t xml:space="preserve"> – deklaracja obejmująca podstawowy opis organizacji współpracy, wskazanie osób odpowiedzialnych i gotowość do udziału w pracach projektowych; </w:t>
      </w:r>
    </w:p>
    <w:p w14:paraId="37D30171" w14:textId="77777777" w:rsidR="00174ADF" w:rsidRDefault="0419AC90">
      <w:pPr>
        <w:numPr>
          <w:ilvl w:val="0"/>
          <w:numId w:val="34"/>
        </w:numPr>
        <w:spacing w:before="100" w:beforeAutospacing="1" w:after="100" w:afterAutospacing="1"/>
      </w:pPr>
      <w:r w:rsidRPr="0419AC90">
        <w:rPr>
          <w:rStyle w:val="Pogrubienie"/>
          <w:rFonts w:eastAsiaTheme="majorEastAsia"/>
        </w:rPr>
        <w:t>15 pkt</w:t>
      </w:r>
      <w:r w:rsidRPr="0419AC90">
        <w:t xml:space="preserve"> – deklaracja szczegółowa, obejmująca czytelny model współpracy, wskazanie osób odpowiedzialnych, dostępność zespołu i gotowość do aktywnego współtworzenia projektu na wszystkich kluczowych etapach.</w:t>
      </w:r>
    </w:p>
    <w:p w14:paraId="264C3AB7" w14:textId="5CF551DB" w:rsidR="00AE0B04" w:rsidRPr="00296D96" w:rsidRDefault="0419AC90" w:rsidP="0419AC90">
      <w:pPr>
        <w:pStyle w:val="Nagwek3"/>
        <w:rPr>
          <w:color w:val="auto"/>
          <w:sz w:val="24"/>
          <w:szCs w:val="24"/>
        </w:rPr>
      </w:pPr>
      <w:r w:rsidRPr="0419AC90">
        <w:rPr>
          <w:color w:val="auto"/>
          <w:sz w:val="24"/>
          <w:szCs w:val="24"/>
        </w:rPr>
        <w:t>5. Doświadczenie Oferenta w działaniach związanych z rozwojem kompetencji osób dorosłych w obszarze technologii krytycznych (0–5 pkt) – kryterium premiujące</w:t>
      </w:r>
    </w:p>
    <w:p w14:paraId="557553E6" w14:textId="1AD831FB" w:rsidR="00AE0B04" w:rsidRDefault="0419AC90" w:rsidP="0419AC90">
      <w:pPr>
        <w:pStyle w:val="NormalnyWeb"/>
      </w:pPr>
      <w:proofErr w:type="spellStart"/>
      <w:r w:rsidRPr="0419AC90">
        <w:t>Ocenie</w:t>
      </w:r>
      <w:proofErr w:type="spellEnd"/>
      <w:r w:rsidRPr="0419AC90">
        <w:t xml:space="preserve"> </w:t>
      </w:r>
      <w:proofErr w:type="spellStart"/>
      <w:r w:rsidRPr="0419AC90">
        <w:t>podlega</w:t>
      </w:r>
      <w:proofErr w:type="spellEnd"/>
      <w:r w:rsidRPr="0419AC90">
        <w:t xml:space="preserve"> </w:t>
      </w:r>
      <w:proofErr w:type="spellStart"/>
      <w:r w:rsidRPr="0419AC90">
        <w:t>doświadczenie</w:t>
      </w:r>
      <w:proofErr w:type="spellEnd"/>
      <w:r w:rsidRPr="0419AC90">
        <w:t xml:space="preserve"> </w:t>
      </w:r>
      <w:proofErr w:type="spellStart"/>
      <w:r w:rsidRPr="0419AC90">
        <w:t>Oferenta</w:t>
      </w:r>
      <w:proofErr w:type="spellEnd"/>
      <w:r w:rsidRPr="0419AC90">
        <w:t xml:space="preserve"> w </w:t>
      </w:r>
      <w:proofErr w:type="spellStart"/>
      <w:r w:rsidRPr="0419AC90">
        <w:t>realizacji</w:t>
      </w:r>
      <w:proofErr w:type="spellEnd"/>
      <w:r w:rsidRPr="0419AC90">
        <w:t xml:space="preserve"> </w:t>
      </w:r>
      <w:proofErr w:type="spellStart"/>
      <w:r w:rsidRPr="0419AC90">
        <w:t>działań</w:t>
      </w:r>
      <w:proofErr w:type="spellEnd"/>
      <w:r w:rsidRPr="0419AC90">
        <w:t xml:space="preserve"> </w:t>
      </w:r>
      <w:proofErr w:type="spellStart"/>
      <w:r w:rsidRPr="0419AC90">
        <w:t>służących</w:t>
      </w:r>
      <w:proofErr w:type="spellEnd"/>
      <w:r w:rsidRPr="0419AC90">
        <w:t xml:space="preserve"> </w:t>
      </w:r>
      <w:proofErr w:type="spellStart"/>
      <w:r w:rsidRPr="0419AC90">
        <w:t>podnoszeniu</w:t>
      </w:r>
      <w:proofErr w:type="spellEnd"/>
      <w:r w:rsidRPr="0419AC90">
        <w:t xml:space="preserve"> </w:t>
      </w:r>
      <w:proofErr w:type="spellStart"/>
      <w:r w:rsidRPr="0419AC90">
        <w:t>kompetencji</w:t>
      </w:r>
      <w:proofErr w:type="spellEnd"/>
      <w:r w:rsidRPr="0419AC90">
        <w:t xml:space="preserve"> </w:t>
      </w:r>
      <w:proofErr w:type="spellStart"/>
      <w:r w:rsidRPr="0419AC90">
        <w:t>lub</w:t>
      </w:r>
      <w:proofErr w:type="spellEnd"/>
      <w:r w:rsidRPr="0419AC90">
        <w:t xml:space="preserve"> </w:t>
      </w:r>
      <w:proofErr w:type="spellStart"/>
      <w:r w:rsidRPr="0419AC90">
        <w:t>kwalifikacji</w:t>
      </w:r>
      <w:proofErr w:type="spellEnd"/>
      <w:r w:rsidRPr="0419AC90">
        <w:t xml:space="preserve"> osób </w:t>
      </w:r>
      <w:proofErr w:type="spellStart"/>
      <w:r w:rsidRPr="0419AC90">
        <w:t>dorosłych</w:t>
      </w:r>
      <w:proofErr w:type="spellEnd"/>
      <w:r w:rsidRPr="0419AC90">
        <w:t xml:space="preserve"> w </w:t>
      </w:r>
      <w:proofErr w:type="spellStart"/>
      <w:r w:rsidRPr="0419AC90">
        <w:t>zakresie</w:t>
      </w:r>
      <w:proofErr w:type="spellEnd"/>
      <w:r w:rsidRPr="0419AC90">
        <w:t xml:space="preserve"> co </w:t>
      </w:r>
      <w:proofErr w:type="spellStart"/>
      <w:r w:rsidRPr="0419AC90">
        <w:t>najmniej</w:t>
      </w:r>
      <w:proofErr w:type="spellEnd"/>
      <w:r w:rsidRPr="0419AC90">
        <w:t xml:space="preserve"> </w:t>
      </w:r>
      <w:proofErr w:type="spellStart"/>
      <w:r w:rsidRPr="0419AC90">
        <w:t>jednego</w:t>
      </w:r>
      <w:proofErr w:type="spellEnd"/>
      <w:r w:rsidRPr="0419AC90">
        <w:t xml:space="preserve"> </w:t>
      </w:r>
      <w:proofErr w:type="spellStart"/>
      <w:r w:rsidRPr="0419AC90">
        <w:t>obszaru</w:t>
      </w:r>
      <w:proofErr w:type="spellEnd"/>
      <w:r w:rsidRPr="0419AC90">
        <w:t xml:space="preserve"> </w:t>
      </w:r>
      <w:proofErr w:type="spellStart"/>
      <w:r w:rsidRPr="0419AC90">
        <w:t>technologii</w:t>
      </w:r>
      <w:proofErr w:type="spellEnd"/>
      <w:r w:rsidRPr="0419AC90">
        <w:t xml:space="preserve"> </w:t>
      </w:r>
      <w:proofErr w:type="spellStart"/>
      <w:r w:rsidRPr="0419AC90">
        <w:t>krytycznej</w:t>
      </w:r>
      <w:proofErr w:type="spellEnd"/>
      <w:r w:rsidRPr="0419AC90">
        <w:t xml:space="preserve"> dla </w:t>
      </w:r>
      <w:proofErr w:type="spellStart"/>
      <w:r w:rsidRPr="0419AC90">
        <w:t>rozwoju</w:t>
      </w:r>
      <w:proofErr w:type="spellEnd"/>
      <w:r w:rsidRPr="0419AC90">
        <w:t xml:space="preserve"> </w:t>
      </w:r>
      <w:proofErr w:type="spellStart"/>
      <w:r w:rsidRPr="0419AC90">
        <w:t>gospodarki</w:t>
      </w:r>
      <w:proofErr w:type="spellEnd"/>
      <w:r w:rsidRPr="0419AC90">
        <w:t xml:space="preserve">, </w:t>
      </w:r>
      <w:proofErr w:type="spellStart"/>
      <w:r w:rsidRPr="0419AC90">
        <w:t>wskazanego</w:t>
      </w:r>
      <w:proofErr w:type="spellEnd"/>
      <w:r w:rsidRPr="0419AC90">
        <w:t xml:space="preserve"> w </w:t>
      </w:r>
      <w:proofErr w:type="spellStart"/>
      <w:r w:rsidRPr="0419AC90">
        <w:t>odpowiednich</w:t>
      </w:r>
      <w:proofErr w:type="spellEnd"/>
      <w:r w:rsidRPr="0419AC90">
        <w:t xml:space="preserve"> </w:t>
      </w:r>
      <w:proofErr w:type="spellStart"/>
      <w:r w:rsidRPr="0419AC90">
        <w:t>dokumentach</w:t>
      </w:r>
      <w:proofErr w:type="spellEnd"/>
      <w:r w:rsidRPr="0419AC90">
        <w:t xml:space="preserve"> </w:t>
      </w:r>
      <w:proofErr w:type="spellStart"/>
      <w:r w:rsidRPr="0419AC90">
        <w:t>Komisji</w:t>
      </w:r>
      <w:proofErr w:type="spellEnd"/>
      <w:r w:rsidRPr="0419AC90">
        <w:t xml:space="preserve"> </w:t>
      </w:r>
      <w:proofErr w:type="spellStart"/>
      <w:r w:rsidRPr="0419AC90">
        <w:t>Europejskiej</w:t>
      </w:r>
      <w:proofErr w:type="spellEnd"/>
      <w:r w:rsidRPr="0419AC90">
        <w:t xml:space="preserve">, w </w:t>
      </w:r>
      <w:proofErr w:type="spellStart"/>
      <w:r w:rsidRPr="0419AC90">
        <w:t>tym</w:t>
      </w:r>
      <w:proofErr w:type="spellEnd"/>
      <w:r w:rsidRPr="0419AC90">
        <w:t xml:space="preserve"> w </w:t>
      </w:r>
      <w:proofErr w:type="spellStart"/>
      <w:r w:rsidRPr="0419AC90">
        <w:t>szczególności</w:t>
      </w:r>
      <w:proofErr w:type="spellEnd"/>
      <w:r w:rsidRPr="0419AC90">
        <w:t xml:space="preserve"> w </w:t>
      </w:r>
      <w:proofErr w:type="spellStart"/>
      <w:r w:rsidRPr="0419AC90">
        <w:t>Komunikacie</w:t>
      </w:r>
      <w:proofErr w:type="spellEnd"/>
      <w:r w:rsidRPr="0419AC90">
        <w:t xml:space="preserve"> KE C/2024/3209 </w:t>
      </w:r>
      <w:proofErr w:type="spellStart"/>
      <w:r w:rsidRPr="0419AC90">
        <w:t>oraz</w:t>
      </w:r>
      <w:proofErr w:type="spellEnd"/>
      <w:r w:rsidRPr="0419AC90">
        <w:t xml:space="preserve"> </w:t>
      </w:r>
      <w:proofErr w:type="spellStart"/>
      <w:r w:rsidRPr="0419AC90">
        <w:t>Komunikacie</w:t>
      </w:r>
      <w:proofErr w:type="spellEnd"/>
      <w:r w:rsidRPr="0419AC90">
        <w:t xml:space="preserve"> KE C/2025/6798</w:t>
      </w:r>
    </w:p>
    <w:p w14:paraId="11207B18" w14:textId="77777777" w:rsidR="00AE0B04" w:rsidRPr="00296D96" w:rsidRDefault="0419AC90" w:rsidP="0419AC90">
      <w:pPr>
        <w:pStyle w:val="NormalnyWeb"/>
        <w:rPr>
          <w:rStyle w:val="Pogrubienie"/>
          <w:rFonts w:eastAsiaTheme="majorEastAsia"/>
        </w:rPr>
      </w:pPr>
      <w:proofErr w:type="spellStart"/>
      <w:r w:rsidRPr="0419AC90">
        <w:rPr>
          <w:rStyle w:val="Pogrubienie"/>
          <w:rFonts w:eastAsiaTheme="majorEastAsia"/>
        </w:rPr>
        <w:t>Punktacja</w:t>
      </w:r>
      <w:proofErr w:type="spellEnd"/>
      <w:r w:rsidRPr="0419AC90">
        <w:rPr>
          <w:rStyle w:val="Pogrubienie"/>
          <w:rFonts w:eastAsiaTheme="majorEastAsia"/>
        </w:rPr>
        <w:t>:</w:t>
      </w:r>
    </w:p>
    <w:p w14:paraId="261F07B6" w14:textId="77777777" w:rsidR="00AE0B04" w:rsidRDefault="0419AC90">
      <w:pPr>
        <w:numPr>
          <w:ilvl w:val="0"/>
          <w:numId w:val="35"/>
        </w:numPr>
        <w:spacing w:before="100" w:beforeAutospacing="1" w:after="100" w:afterAutospacing="1"/>
      </w:pPr>
      <w:r w:rsidRPr="0419AC90">
        <w:t xml:space="preserve">brak wykazanego doświadczenia – </w:t>
      </w:r>
      <w:r w:rsidRPr="0419AC90">
        <w:rPr>
          <w:rStyle w:val="Pogrubienie"/>
          <w:rFonts w:eastAsiaTheme="majorEastAsia"/>
        </w:rPr>
        <w:t>0 pkt</w:t>
      </w:r>
      <w:r w:rsidRPr="0419AC90">
        <w:t xml:space="preserve"> </w:t>
      </w:r>
    </w:p>
    <w:p w14:paraId="0F77893E" w14:textId="77777777" w:rsidR="00AE0B04" w:rsidRPr="00296D96" w:rsidRDefault="0419AC90">
      <w:pPr>
        <w:numPr>
          <w:ilvl w:val="0"/>
          <w:numId w:val="35"/>
        </w:numPr>
        <w:spacing w:before="100" w:beforeAutospacing="1" w:after="100" w:afterAutospacing="1"/>
        <w:rPr>
          <w:rStyle w:val="Pogrubienie"/>
          <w:rFonts w:eastAsiaTheme="majorEastAsia"/>
        </w:rPr>
      </w:pPr>
      <w:r w:rsidRPr="0419AC90">
        <w:t xml:space="preserve">wykazane doświadczenie w co najmniej jednym takim obszarze – </w:t>
      </w:r>
      <w:r w:rsidRPr="0419AC90">
        <w:rPr>
          <w:rStyle w:val="Pogrubienie"/>
          <w:rFonts w:eastAsiaTheme="majorEastAsia"/>
        </w:rPr>
        <w:t>5 pkt</w:t>
      </w:r>
    </w:p>
    <w:p w14:paraId="32014853" w14:textId="77777777" w:rsidR="00AE0B04" w:rsidRDefault="00AE0B04" w:rsidP="0419AC90">
      <w:pPr>
        <w:spacing w:before="100" w:beforeAutospacing="1" w:after="100" w:afterAutospacing="1"/>
      </w:pPr>
    </w:p>
    <w:p w14:paraId="30A33A26" w14:textId="3C6E53CA" w:rsidR="335DCFB1" w:rsidRDefault="335DCFB1" w:rsidP="0419AC90">
      <w:pPr>
        <w:pStyle w:val="Akapitzlist"/>
      </w:pPr>
    </w:p>
    <w:p w14:paraId="3E3953DE" w14:textId="77777777" w:rsidR="00112226" w:rsidRPr="008D08BC" w:rsidRDefault="0419AC90" w:rsidP="0419AC90">
      <w:pPr>
        <w:jc w:val="center"/>
        <w:rPr>
          <w:b/>
          <w:bCs/>
        </w:rPr>
      </w:pPr>
      <w:r w:rsidRPr="0419AC90">
        <w:rPr>
          <w:b/>
          <w:bCs/>
        </w:rPr>
        <w:t>VI. Sposób przygotowania oferty.</w:t>
      </w:r>
    </w:p>
    <w:p w14:paraId="4D3A9A4A" w14:textId="7612FF05" w:rsidR="008A02C1" w:rsidRPr="008D08BC" w:rsidRDefault="0419AC90">
      <w:pPr>
        <w:pStyle w:val="Akapitzlist"/>
        <w:numPr>
          <w:ilvl w:val="0"/>
          <w:numId w:val="16"/>
        </w:numPr>
        <w:spacing w:before="100" w:beforeAutospacing="1" w:after="100" w:afterAutospacing="1" w:line="300" w:lineRule="atLeast"/>
      </w:pPr>
      <w:r w:rsidRPr="0419AC90">
        <w:lastRenderedPageBreak/>
        <w:t>Każdy oferent może złożyć tylko jedną ofertę.</w:t>
      </w:r>
    </w:p>
    <w:p w14:paraId="07090A65" w14:textId="5AC552AA" w:rsidR="00CC48D5" w:rsidRPr="008D08BC" w:rsidRDefault="0419AC90">
      <w:pPr>
        <w:pStyle w:val="Akapitzlist"/>
        <w:numPr>
          <w:ilvl w:val="0"/>
          <w:numId w:val="16"/>
        </w:numPr>
        <w:spacing w:before="100" w:beforeAutospacing="1" w:after="100" w:afterAutospacing="1" w:line="300" w:lineRule="atLeast"/>
      </w:pPr>
      <w:r w:rsidRPr="0419AC90">
        <w:t>Oferta powinna zostać przygotowana na Formularzu oferty (załącznik nr 1 do ogłoszenia) w formie dokumentu elektronicznego podpisanego przy użyciu kwalifikowanego podpisu elektronicznego, podpisu zaufanego lub podpisu osobistego przez osobę/osoby upoważnioną/-e do reprezentowania podmiotu, zgodnie z zasadami reprezentacji podmiotu lub na podstawie pełnomocnictwa (pełnomocnictwo należy dołączyć do oferty).</w:t>
      </w:r>
    </w:p>
    <w:p w14:paraId="43103D26" w14:textId="2C6DCB13" w:rsidR="008C5B51" w:rsidRPr="008D08BC" w:rsidRDefault="0419AC90">
      <w:pPr>
        <w:pStyle w:val="Akapitzlist"/>
        <w:numPr>
          <w:ilvl w:val="0"/>
          <w:numId w:val="16"/>
        </w:numPr>
        <w:spacing w:before="100" w:beforeAutospacing="1" w:after="100" w:afterAutospacing="1" w:line="300" w:lineRule="atLeast"/>
      </w:pPr>
      <w:r w:rsidRPr="0419AC90">
        <w:t xml:space="preserve">Do oferty należy załączyć: </w:t>
      </w:r>
    </w:p>
    <w:p w14:paraId="7381E0E2" w14:textId="77777777" w:rsidR="008607FA" w:rsidRPr="008D08BC" w:rsidRDefault="0419AC90">
      <w:pPr>
        <w:pStyle w:val="Akapitzlist"/>
        <w:numPr>
          <w:ilvl w:val="0"/>
          <w:numId w:val="17"/>
        </w:numPr>
        <w:spacing w:before="100" w:beforeAutospacing="1" w:after="100" w:afterAutospacing="1" w:line="300" w:lineRule="atLeast"/>
      </w:pPr>
      <w:r w:rsidRPr="0419AC90">
        <w:t>oświadczenia i dokumenty wymienione w pkt IV ust. 2,</w:t>
      </w:r>
    </w:p>
    <w:p w14:paraId="23BF25E1" w14:textId="77777777" w:rsidR="008607FA" w:rsidRPr="008D08BC" w:rsidRDefault="0419AC90">
      <w:pPr>
        <w:pStyle w:val="Akapitzlist"/>
        <w:numPr>
          <w:ilvl w:val="0"/>
          <w:numId w:val="17"/>
        </w:numPr>
        <w:spacing w:before="100" w:beforeAutospacing="1" w:after="100" w:afterAutospacing="1" w:line="300" w:lineRule="atLeast"/>
      </w:pPr>
      <w:r w:rsidRPr="0419AC90">
        <w:t xml:space="preserve">pełnomocnictwo (jeśli dotyczy), </w:t>
      </w:r>
    </w:p>
    <w:p w14:paraId="4BF33E40" w14:textId="27A1E3B9" w:rsidR="008C5B51" w:rsidRPr="008D08BC" w:rsidRDefault="0419AC90">
      <w:pPr>
        <w:pStyle w:val="Akapitzlist"/>
        <w:numPr>
          <w:ilvl w:val="0"/>
          <w:numId w:val="16"/>
        </w:numPr>
        <w:spacing w:before="100" w:beforeAutospacing="1" w:after="100" w:afterAutospacing="1" w:line="300" w:lineRule="atLeast"/>
        <w:ind w:left="709" w:hanging="283"/>
      </w:pPr>
      <w:r w:rsidRPr="0419AC90">
        <w:t>Wszystkie dokumenty należy przygotować w postaci jednego pliku PDF, zawierającego kolejno:</w:t>
      </w:r>
      <w:r w:rsidR="008C5B51">
        <w:br/>
      </w:r>
      <w:r w:rsidRPr="0419AC90">
        <w:t>a) Formularz oferty,</w:t>
      </w:r>
      <w:r w:rsidR="008C5B51">
        <w:br/>
      </w:r>
      <w:r w:rsidRPr="0419AC90">
        <w:t>b) wymagane oświadczenia,</w:t>
      </w:r>
      <w:r w:rsidR="008C5B51">
        <w:br/>
      </w:r>
      <w:r w:rsidRPr="0419AC90">
        <w:t>c) dokumenty rejestrowe,</w:t>
      </w:r>
      <w:r w:rsidR="008C5B51">
        <w:br/>
      </w:r>
      <w:r w:rsidRPr="0419AC90">
        <w:t>d) pełnomocnictwa,</w:t>
      </w:r>
      <w:r w:rsidR="008C5B51">
        <w:br/>
      </w:r>
      <w:r w:rsidRPr="0419AC90">
        <w:t xml:space="preserve">e) inne załączniki, jeśli dotyczy. </w:t>
      </w:r>
    </w:p>
    <w:p w14:paraId="4DA80387" w14:textId="70D1DD79" w:rsidR="008C5B51" w:rsidRPr="008D08BC" w:rsidRDefault="0419AC90">
      <w:pPr>
        <w:pStyle w:val="Akapitzlist"/>
        <w:numPr>
          <w:ilvl w:val="0"/>
          <w:numId w:val="16"/>
        </w:numPr>
        <w:spacing w:before="100" w:beforeAutospacing="1" w:after="100" w:afterAutospacing="1" w:line="300" w:lineRule="atLeast"/>
        <w:rPr>
          <w:b/>
          <w:bCs/>
        </w:rPr>
      </w:pPr>
      <w:r w:rsidRPr="0419AC90">
        <w:t>Plik PDF powinien być zapisany pod nazwą:</w:t>
      </w:r>
      <w:r w:rsidR="008C5B51">
        <w:br/>
      </w:r>
      <w:r w:rsidRPr="0419AC90">
        <w:rPr>
          <w:b/>
          <w:bCs/>
        </w:rPr>
        <w:t xml:space="preserve">Nazwa_podmiotu_OFERTA_FERS_01.05_IP.08_001_26.pdf </w:t>
      </w:r>
    </w:p>
    <w:p w14:paraId="419C298F" w14:textId="2698B05D" w:rsidR="008C5B51" w:rsidRPr="008D08BC" w:rsidRDefault="0419AC90">
      <w:pPr>
        <w:pStyle w:val="Akapitzlist"/>
        <w:numPr>
          <w:ilvl w:val="0"/>
          <w:numId w:val="16"/>
        </w:numPr>
        <w:spacing w:before="100" w:beforeAutospacing="1" w:after="100" w:afterAutospacing="1" w:line="300" w:lineRule="atLeast"/>
      </w:pPr>
      <w:r w:rsidRPr="0419AC90">
        <w:t xml:space="preserve">Plik PDF musi zostać zaszyfrowany hasłem (np. wbudowaną funkcją Adobe </w:t>
      </w:r>
      <w:proofErr w:type="spellStart"/>
      <w:r w:rsidRPr="0419AC90">
        <w:t>Acrobat</w:t>
      </w:r>
      <w:proofErr w:type="spellEnd"/>
      <w:r w:rsidRPr="0419AC90">
        <w:t xml:space="preserve">, </w:t>
      </w:r>
      <w:proofErr w:type="spellStart"/>
      <w:r w:rsidRPr="0419AC90">
        <w:t>LibreOffice</w:t>
      </w:r>
      <w:proofErr w:type="spellEnd"/>
      <w:r w:rsidRPr="0419AC90">
        <w:t xml:space="preserve"> lub 7</w:t>
      </w:r>
      <w:r w:rsidR="008607FA">
        <w:noBreakHyphen/>
      </w:r>
      <w:r w:rsidRPr="0419AC90">
        <w:t xml:space="preserve">Zip). </w:t>
      </w:r>
    </w:p>
    <w:p w14:paraId="1EF332C9" w14:textId="708F9A1C" w:rsidR="008C5B51" w:rsidRPr="008D08BC" w:rsidRDefault="0419AC90">
      <w:pPr>
        <w:pStyle w:val="Akapitzlist"/>
        <w:numPr>
          <w:ilvl w:val="0"/>
          <w:numId w:val="16"/>
        </w:numPr>
        <w:spacing w:before="100" w:beforeAutospacing="1" w:after="100" w:afterAutospacing="1" w:line="300" w:lineRule="atLeast"/>
      </w:pPr>
      <w:r w:rsidRPr="0419AC90">
        <w:t>Hasło do pliku należy przekazać w sposób opisany w pkt VII.</w:t>
      </w:r>
    </w:p>
    <w:p w14:paraId="570994BF" w14:textId="4FCB3F30" w:rsidR="000E7AAC" w:rsidRPr="008D08BC" w:rsidRDefault="0419AC90" w:rsidP="0419AC90">
      <w:pPr>
        <w:spacing w:beforeAutospacing="1" w:afterAutospacing="1" w:line="300" w:lineRule="atLeast"/>
        <w:ind w:left="360"/>
        <w:rPr>
          <w:b/>
          <w:bCs/>
        </w:rPr>
      </w:pPr>
      <w:r w:rsidRPr="0419AC90">
        <w:rPr>
          <w:b/>
          <w:bCs/>
        </w:rPr>
        <w:t>VII. Miejsce i termin składania ofert.</w:t>
      </w:r>
    </w:p>
    <w:p w14:paraId="2E04645D" w14:textId="777ADF98" w:rsidR="000614D4" w:rsidRPr="008D08BC" w:rsidRDefault="0419AC90">
      <w:pPr>
        <w:pStyle w:val="Akapitzlist"/>
        <w:numPr>
          <w:ilvl w:val="0"/>
          <w:numId w:val="6"/>
        </w:numPr>
        <w:jc w:val="both"/>
      </w:pPr>
      <w:r w:rsidRPr="0419AC90">
        <w:t xml:space="preserve">Ofertę należy złożyć w terminie 21 dni od dnia opublikowania ogłoszenia tj. nie później niż do </w:t>
      </w:r>
      <w:r w:rsidRPr="00296D96">
        <w:t>dnia 08.06.2026</w:t>
      </w:r>
      <w:r w:rsidRPr="0419AC90">
        <w:t xml:space="preserve"> do godz.</w:t>
      </w:r>
      <w:r w:rsidRPr="00296D96">
        <w:t>23:59</w:t>
      </w:r>
      <w:r w:rsidRPr="0419AC90">
        <w:t>. Za moment złożenia oferty uznaje się datę i godzinę wpływu wiadomości e</w:t>
      </w:r>
      <w:r w:rsidR="0012117F">
        <w:noBreakHyphen/>
      </w:r>
      <w:r w:rsidRPr="0419AC90">
        <w:t>mail na serwer Uniwersytetu Łódzkiego. Oferty, które wpłyną po terminie nie będą rozpatrywane.</w:t>
      </w:r>
    </w:p>
    <w:p w14:paraId="62D98024" w14:textId="055961CC" w:rsidR="000614D4" w:rsidRPr="008D08BC" w:rsidRDefault="0419AC90">
      <w:pPr>
        <w:pStyle w:val="Akapitzlist"/>
        <w:numPr>
          <w:ilvl w:val="0"/>
          <w:numId w:val="6"/>
        </w:numPr>
        <w:jc w:val="both"/>
      </w:pPr>
      <w:r w:rsidRPr="0419AC90">
        <w:t>Ofertę należy złożyć wyłącznie drogą elektroniczną poprzez przesłanie zaszyfrowanego pliku PDF na adres</w:t>
      </w:r>
      <w:r w:rsidRPr="00296D96">
        <w:t xml:space="preserve">: </w:t>
      </w:r>
      <w:r w:rsidRPr="0419AC90">
        <w:t>ctt@uni.lodz.pl</w:t>
      </w:r>
    </w:p>
    <w:p w14:paraId="01E476DD" w14:textId="75A59FCF" w:rsidR="000614D4" w:rsidRPr="008D08BC" w:rsidRDefault="0419AC90">
      <w:pPr>
        <w:pStyle w:val="Akapitzlist"/>
        <w:numPr>
          <w:ilvl w:val="0"/>
          <w:numId w:val="6"/>
        </w:numPr>
        <w:jc w:val="both"/>
      </w:pPr>
      <w:r w:rsidRPr="0419AC90">
        <w:t>Temat wiadomości powinien brzmieć:</w:t>
      </w:r>
      <w:r w:rsidR="00F13F8F">
        <w:br/>
      </w:r>
      <w:r w:rsidRPr="0419AC90">
        <w:rPr>
          <w:b/>
          <w:bCs/>
        </w:rPr>
        <w:t>OFERTA – Otwarty nabór Partnera – FERS.01.05</w:t>
      </w:r>
      <w:r w:rsidR="00F13F8F">
        <w:noBreakHyphen/>
      </w:r>
      <w:r w:rsidRPr="0419AC90">
        <w:rPr>
          <w:b/>
          <w:bCs/>
        </w:rPr>
        <w:t>IP.08</w:t>
      </w:r>
      <w:r w:rsidR="00F13F8F">
        <w:noBreakHyphen/>
      </w:r>
      <w:r w:rsidRPr="0419AC90">
        <w:rPr>
          <w:b/>
          <w:bCs/>
        </w:rPr>
        <w:t>001/26 – [nazwa Oferenta]</w:t>
      </w:r>
      <w:r w:rsidRPr="0419AC90">
        <w:t xml:space="preserve"> </w:t>
      </w:r>
    </w:p>
    <w:p w14:paraId="31688ADE" w14:textId="0A809518" w:rsidR="00F13F8F" w:rsidRPr="008D08BC" w:rsidRDefault="0419AC90">
      <w:pPr>
        <w:pStyle w:val="Akapitzlist"/>
        <w:numPr>
          <w:ilvl w:val="0"/>
          <w:numId w:val="6"/>
        </w:numPr>
        <w:jc w:val="both"/>
      </w:pPr>
      <w:r w:rsidRPr="0419AC90">
        <w:t xml:space="preserve">Treść wiadomości powinna zawierać: </w:t>
      </w:r>
    </w:p>
    <w:p w14:paraId="12A436C0" w14:textId="5D7F916A" w:rsidR="00F13F8F" w:rsidRPr="008D08BC" w:rsidRDefault="0419AC90">
      <w:pPr>
        <w:pStyle w:val="Akapitzlist"/>
        <w:numPr>
          <w:ilvl w:val="0"/>
          <w:numId w:val="10"/>
        </w:numPr>
        <w:spacing w:before="100" w:beforeAutospacing="1" w:after="100" w:afterAutospacing="1" w:line="300" w:lineRule="atLeast"/>
        <w:jc w:val="both"/>
      </w:pPr>
      <w:r w:rsidRPr="0419AC90">
        <w:t>pełną nazwę Oferenta,</w:t>
      </w:r>
    </w:p>
    <w:p w14:paraId="40D51DE5" w14:textId="77777777" w:rsidR="00F13F8F" w:rsidRPr="008D08BC" w:rsidRDefault="0419AC90">
      <w:pPr>
        <w:numPr>
          <w:ilvl w:val="0"/>
          <w:numId w:val="10"/>
        </w:numPr>
        <w:spacing w:before="100" w:beforeAutospacing="1" w:after="100" w:afterAutospacing="1" w:line="300" w:lineRule="atLeast"/>
        <w:jc w:val="both"/>
      </w:pPr>
      <w:r w:rsidRPr="0419AC90">
        <w:t>NIP oraz dane osoby do kontaktu,</w:t>
      </w:r>
    </w:p>
    <w:p w14:paraId="382CFEC3" w14:textId="409D80D6" w:rsidR="0038211A" w:rsidRPr="008D08BC" w:rsidRDefault="0419AC90">
      <w:pPr>
        <w:numPr>
          <w:ilvl w:val="0"/>
          <w:numId w:val="10"/>
        </w:numPr>
        <w:spacing w:before="100" w:beforeAutospacing="1" w:after="100" w:afterAutospacing="1" w:line="300" w:lineRule="atLeast"/>
        <w:jc w:val="both"/>
      </w:pPr>
      <w:r w:rsidRPr="0419AC90">
        <w:t>oświadczenie:</w:t>
      </w:r>
      <w:r w:rsidR="00F13F8F">
        <w:br/>
      </w:r>
      <w:r w:rsidRPr="0419AC90">
        <w:t>„Przesyłam zaszyfrowaną ofertę na nabór Partnera w konkursie FERS.01.05</w:t>
      </w:r>
      <w:r w:rsidR="00F13F8F">
        <w:noBreakHyphen/>
      </w:r>
      <w:r w:rsidRPr="0419AC90">
        <w:t>IP.08</w:t>
      </w:r>
      <w:r w:rsidR="00F13F8F">
        <w:noBreakHyphen/>
      </w:r>
      <w:r w:rsidRPr="0419AC90">
        <w:t>001/26.”</w:t>
      </w:r>
    </w:p>
    <w:p w14:paraId="16D1E1C8" w14:textId="0852F7FB" w:rsidR="00F13F8F" w:rsidRPr="008D08BC" w:rsidRDefault="0419AC90">
      <w:pPr>
        <w:pStyle w:val="Akapitzlist"/>
        <w:numPr>
          <w:ilvl w:val="0"/>
          <w:numId w:val="6"/>
        </w:numPr>
        <w:spacing w:before="100" w:beforeAutospacing="1" w:after="100" w:afterAutospacing="1" w:line="300" w:lineRule="atLeast"/>
        <w:jc w:val="both"/>
      </w:pPr>
      <w:r w:rsidRPr="0419AC90">
        <w:t>Hasło do zaszyfrowanego pliku nie może znajdować się w tej samej wiadomości.</w:t>
      </w:r>
      <w:r w:rsidR="00F13F8F">
        <w:br/>
      </w:r>
      <w:r w:rsidRPr="0419AC90">
        <w:t xml:space="preserve">Należy przekazać je: </w:t>
      </w:r>
    </w:p>
    <w:p w14:paraId="0CCF7AE5" w14:textId="31D0CB4C" w:rsidR="00F13F8F" w:rsidRPr="008D08BC" w:rsidRDefault="0419AC90">
      <w:pPr>
        <w:pStyle w:val="Akapitzlist"/>
        <w:numPr>
          <w:ilvl w:val="0"/>
          <w:numId w:val="11"/>
        </w:numPr>
        <w:spacing w:before="100" w:beforeAutospacing="1" w:after="100" w:afterAutospacing="1" w:line="300" w:lineRule="atLeast"/>
        <w:jc w:val="both"/>
      </w:pPr>
      <w:r w:rsidRPr="0419AC90">
        <w:t xml:space="preserve">w osobnym mailu </w:t>
      </w:r>
      <w:r w:rsidR="00A122C6">
        <w:t xml:space="preserve"> wysłanym </w:t>
      </w:r>
      <w:r w:rsidRPr="0419AC90">
        <w:t>po wysłaniu oferty, na ten sam adres,</w:t>
      </w:r>
    </w:p>
    <w:p w14:paraId="026FD02C" w14:textId="74D7E123" w:rsidR="0088784E" w:rsidRPr="008D08BC" w:rsidRDefault="0419AC90">
      <w:pPr>
        <w:numPr>
          <w:ilvl w:val="0"/>
          <w:numId w:val="11"/>
        </w:numPr>
        <w:spacing w:before="100" w:beforeAutospacing="1" w:after="100" w:afterAutospacing="1" w:line="300" w:lineRule="atLeast"/>
        <w:ind w:left="360" w:firstLine="0"/>
        <w:jc w:val="both"/>
      </w:pPr>
      <w:r w:rsidRPr="0419AC90">
        <w:lastRenderedPageBreak/>
        <w:t>Temat wiadomości z hasłem:</w:t>
      </w:r>
      <w:r w:rsidR="00F13F8F">
        <w:br/>
      </w:r>
      <w:r w:rsidRPr="0419AC90">
        <w:rPr>
          <w:b/>
          <w:bCs/>
        </w:rPr>
        <w:t>HASŁO – OFERTA – [nazwa Oferenta]</w:t>
      </w:r>
      <w:r w:rsidRPr="0419AC90">
        <w:t xml:space="preserve"> </w:t>
      </w:r>
    </w:p>
    <w:p w14:paraId="19871ACE" w14:textId="77777777" w:rsidR="0088784E" w:rsidRPr="008D08BC" w:rsidRDefault="0419AC90">
      <w:pPr>
        <w:pStyle w:val="Akapitzlist"/>
        <w:numPr>
          <w:ilvl w:val="0"/>
          <w:numId w:val="6"/>
        </w:numPr>
        <w:spacing w:before="100" w:beforeAutospacing="1" w:after="100" w:afterAutospacing="1" w:line="300" w:lineRule="atLeast"/>
        <w:jc w:val="both"/>
      </w:pPr>
      <w:r w:rsidRPr="0419AC90">
        <w:t xml:space="preserve">W przypadku nieotrzymania hasła, zaszyfrowany plik nie będzie podlegał ocenie. </w:t>
      </w:r>
    </w:p>
    <w:p w14:paraId="111D33E9" w14:textId="4A522EE0" w:rsidR="00F13F8F" w:rsidRPr="008D08BC" w:rsidRDefault="0419AC90">
      <w:pPr>
        <w:pStyle w:val="Akapitzlist"/>
        <w:numPr>
          <w:ilvl w:val="0"/>
          <w:numId w:val="6"/>
        </w:numPr>
        <w:spacing w:before="100" w:beforeAutospacing="1" w:after="100" w:afterAutospacing="1" w:line="300" w:lineRule="atLeast"/>
        <w:jc w:val="both"/>
      </w:pPr>
      <w:r w:rsidRPr="0419AC90">
        <w:t xml:space="preserve">Po wpłynięciu oferty Oferent otrzyma </w:t>
      </w:r>
      <w:r w:rsidR="00296D96">
        <w:t xml:space="preserve">w ciągu 7 dni </w:t>
      </w:r>
      <w:r w:rsidRPr="0419AC90">
        <w:t>potwierdzenie odbioru wiadomości e</w:t>
      </w:r>
      <w:r w:rsidR="00F13F8F">
        <w:noBreakHyphen/>
      </w:r>
      <w:r w:rsidRPr="0419AC90">
        <w:t>mail. Brak potwierdzenia oznacza, że oferta nie wpłynęła i należy ją przesłać ponownie.</w:t>
      </w:r>
    </w:p>
    <w:p w14:paraId="65568F6D" w14:textId="77777777" w:rsidR="00F13F8F" w:rsidRPr="008D08BC" w:rsidRDefault="00F13F8F" w:rsidP="0419AC90">
      <w:pPr>
        <w:pStyle w:val="Akapitzlist"/>
        <w:ind w:left="0"/>
        <w:jc w:val="both"/>
      </w:pPr>
    </w:p>
    <w:p w14:paraId="101E7DB7" w14:textId="77777777" w:rsidR="000614D4" w:rsidRPr="008D08BC" w:rsidRDefault="0419AC90" w:rsidP="0419AC90">
      <w:pPr>
        <w:pStyle w:val="Akapitzlist"/>
        <w:autoSpaceDE w:val="0"/>
        <w:autoSpaceDN w:val="0"/>
        <w:adjustRightInd w:val="0"/>
        <w:ind w:left="1065"/>
        <w:jc w:val="center"/>
        <w:rPr>
          <w:b/>
          <w:bCs/>
        </w:rPr>
      </w:pPr>
      <w:r w:rsidRPr="0419AC90">
        <w:rPr>
          <w:b/>
          <w:bCs/>
        </w:rPr>
        <w:t>VIII. Procedura wyboru Partnera</w:t>
      </w:r>
    </w:p>
    <w:p w14:paraId="4B222C61" w14:textId="77777777" w:rsidR="0087558C" w:rsidRPr="008D08BC" w:rsidRDefault="0087558C" w:rsidP="0419AC90">
      <w:pPr>
        <w:pStyle w:val="Akapitzlist"/>
        <w:autoSpaceDE w:val="0"/>
        <w:autoSpaceDN w:val="0"/>
        <w:adjustRightInd w:val="0"/>
        <w:ind w:left="1065"/>
        <w:jc w:val="both"/>
        <w:rPr>
          <w:b/>
          <w:bCs/>
        </w:rPr>
      </w:pPr>
    </w:p>
    <w:p w14:paraId="48A50553" w14:textId="2AD0ADA8" w:rsidR="00635107" w:rsidRPr="008D08BC" w:rsidRDefault="0419AC90">
      <w:pPr>
        <w:pStyle w:val="Akapitzlist"/>
        <w:numPr>
          <w:ilvl w:val="0"/>
          <w:numId w:val="36"/>
        </w:numPr>
        <w:jc w:val="both"/>
      </w:pPr>
      <w:r w:rsidRPr="0419AC90">
        <w:t xml:space="preserve">Uniwersytet Łódzki dokona oceny formalnej spełniania wymagań przez potencjalnych Partnerów wymienionych w punkcie IV </w:t>
      </w:r>
      <w:r w:rsidRPr="00296D96">
        <w:t>w oparciu o formularz oceny ofert stanowiący załącznik nr 1 do niniejszego ogłoszenia o naborze Partnera.</w:t>
      </w:r>
      <w:r w:rsidRPr="0419AC90">
        <w:t xml:space="preserve"> Ocena spełnienia wymagań przeprowadzona będzie według formuły „spełnia / nie spełnia”.</w:t>
      </w:r>
    </w:p>
    <w:p w14:paraId="54E9DE9B" w14:textId="4DDD2BEE" w:rsidR="00635107" w:rsidRPr="008D08BC" w:rsidRDefault="0419AC90">
      <w:pPr>
        <w:pStyle w:val="Akapitzlist"/>
        <w:numPr>
          <w:ilvl w:val="0"/>
          <w:numId w:val="36"/>
        </w:numPr>
        <w:jc w:val="both"/>
      </w:pPr>
      <w:r w:rsidRPr="0419AC90">
        <w:t>W przypadk</w:t>
      </w:r>
      <w:r w:rsidR="00296D96">
        <w:t>u</w:t>
      </w:r>
      <w:r w:rsidRPr="0419AC90">
        <w:t xml:space="preserve"> braków w Formularzu oferty, braku wymaganych oświadczeń lub dokumentów oferta zostanie odrzucona. </w:t>
      </w:r>
    </w:p>
    <w:p w14:paraId="78B3EB9C" w14:textId="77777777" w:rsidR="00A122C6" w:rsidRDefault="00A122C6">
      <w:pPr>
        <w:pStyle w:val="Akapitzlist"/>
        <w:numPr>
          <w:ilvl w:val="0"/>
          <w:numId w:val="36"/>
        </w:numPr>
        <w:jc w:val="both"/>
      </w:pPr>
      <w:r w:rsidRPr="00A122C6">
        <w:t>Uniwersytet Łódzki przeprowadzi ocenę kryteriów merytorycznych ofert poprawnych pod względem formalnym zgodnie z kryteriami określonymi w punkcie V niniejszego ogłoszenia.</w:t>
      </w:r>
    </w:p>
    <w:p w14:paraId="2B79CAF7" w14:textId="5EB24953" w:rsidR="0087558C" w:rsidRPr="008D08BC" w:rsidRDefault="0419AC90">
      <w:pPr>
        <w:pStyle w:val="Akapitzlist"/>
        <w:numPr>
          <w:ilvl w:val="0"/>
          <w:numId w:val="36"/>
        </w:numPr>
        <w:jc w:val="both"/>
      </w:pPr>
      <w:r w:rsidRPr="0419AC90">
        <w:t>Spośród ocenionych ofert wybrana zostanie oferta, która spełniała wszystkie wymogi formalne i uzyskała najwyższą liczbę punktów w poszczególnych kryteriach oceny ofert przyznanych przez członków Komisji Konkursowej.</w:t>
      </w:r>
    </w:p>
    <w:p w14:paraId="493F8934" w14:textId="280AC82F" w:rsidR="0087558C" w:rsidRPr="008D08BC" w:rsidRDefault="0419AC90">
      <w:pPr>
        <w:pStyle w:val="Akapitzlist"/>
        <w:numPr>
          <w:ilvl w:val="0"/>
          <w:numId w:val="36"/>
        </w:numPr>
        <w:jc w:val="both"/>
      </w:pPr>
      <w:r w:rsidRPr="0419AC90">
        <w:t>Ogłaszający zastrzega sobie prawo do wyboru jednego i/lub więcej niż jednego Partnera spośród oferentów z najwyższą ilością punktów w kryteriach oceny ofert.</w:t>
      </w:r>
    </w:p>
    <w:p w14:paraId="4D8C2F03" w14:textId="5FA10EAC" w:rsidR="0087558C" w:rsidRPr="008D08BC" w:rsidRDefault="0419AC90">
      <w:pPr>
        <w:pStyle w:val="Akapitzlist"/>
        <w:numPr>
          <w:ilvl w:val="0"/>
          <w:numId w:val="36"/>
        </w:numPr>
        <w:jc w:val="both"/>
      </w:pPr>
      <w:r w:rsidRPr="00296D96">
        <w:t>Informacja o wynikach naboru zostanie opublikowana na stronie www.bip.uni.lodz.pl</w:t>
      </w:r>
    </w:p>
    <w:p w14:paraId="76789C60" w14:textId="3213F1CF" w:rsidR="0087558C" w:rsidRPr="008D08BC" w:rsidRDefault="0419AC90">
      <w:pPr>
        <w:pStyle w:val="Akapitzlist"/>
        <w:numPr>
          <w:ilvl w:val="0"/>
          <w:numId w:val="36"/>
        </w:numPr>
        <w:jc w:val="both"/>
      </w:pPr>
      <w:r w:rsidRPr="0419AC90">
        <w:t>Z wybranym podmiotem Uniwersytet Łódzki zawrze umowę partnerstwa.</w:t>
      </w:r>
    </w:p>
    <w:p w14:paraId="32705B16" w14:textId="77777777" w:rsidR="00570196" w:rsidRPr="00570196" w:rsidRDefault="0419AC90">
      <w:pPr>
        <w:pStyle w:val="Akapitzlist"/>
        <w:numPr>
          <w:ilvl w:val="0"/>
          <w:numId w:val="36"/>
        </w:numPr>
        <w:jc w:val="both"/>
      </w:pPr>
      <w:r w:rsidRPr="00296D96">
        <w:t xml:space="preserve">Prowadzony nabór nie jest zobowiązaniem do podpisania umowy. </w:t>
      </w:r>
    </w:p>
    <w:p w14:paraId="756E8989" w14:textId="40F08E54" w:rsidR="00570196" w:rsidRPr="00570196" w:rsidRDefault="0419AC90">
      <w:pPr>
        <w:pStyle w:val="Akapitzlist"/>
        <w:numPr>
          <w:ilvl w:val="0"/>
          <w:numId w:val="36"/>
        </w:numPr>
        <w:jc w:val="both"/>
      </w:pPr>
      <w:r w:rsidRPr="00296D96">
        <w:t xml:space="preserve">Złożenie oferty jest równoznaczne z wyrażeniem zgody na przetwarzanie danych osobowych zawartych w dokumentach złożonych w ramach naboru Partnerów </w:t>
      </w:r>
      <w:r w:rsidRPr="0419AC90">
        <w:t>„Uczenie się przez całe życie – rozwój oferty uczelni” nr naboru: FERS.01.05-IP.08-001/26</w:t>
      </w:r>
      <w:r w:rsidRPr="00296D96">
        <w:t xml:space="preserve">, realizowanego w ramach programu Fundusze Europejskie dla Rozwoju Społecznego 2021–2027. </w:t>
      </w:r>
    </w:p>
    <w:p w14:paraId="1FB165A5" w14:textId="1411A53B" w:rsidR="00E3398F" w:rsidRPr="008D08BC" w:rsidRDefault="0419AC90">
      <w:pPr>
        <w:pStyle w:val="Akapitzlist"/>
        <w:numPr>
          <w:ilvl w:val="0"/>
          <w:numId w:val="36"/>
        </w:numPr>
        <w:jc w:val="both"/>
      </w:pPr>
      <w:r w:rsidRPr="00296D96">
        <w:t>Dane osobowe będą przetwarzane w celu przeprowadzenia procedury naboru Partnerów, oceny złożonej oferty, wyboru Partnera oraz – w przypadku wyboru – w celu przygotowania i realizacji Wniosku o dofinansowanie, zgodnie z obowiązującymi przepisami prawa, w szczególności: Rozporządzeniem Parlamentu Europejskiego i Rady (UE) 2016/679 z dnia 27 kwietnia 2016 r. (RODO), ustawą z dnia 10 maja 2018 r. o ochronie danych osobowych, wytycznymi programu Fundusze Europejskie dla Rozwoju Społecznego 2021–2027. Jednocześnie informujemy o prawie dostępu do treści swoich danych, ich poprawiania, ograniczenia przetwarzania, wniesienia sprzeciwu oraz cofnięcia zgody na przetwarzanie danych osobowych w dowolnym momencie, z zastrzeżeniem, że cofnięcie zgody nie wpływa na zgodność z prawem przetwarzania dokonanego przed jej cofnięciem.</w:t>
      </w:r>
    </w:p>
    <w:p w14:paraId="55A5CB8A" w14:textId="77777777" w:rsidR="0092361A" w:rsidRPr="008D08BC" w:rsidRDefault="0092361A" w:rsidP="00A122C6">
      <w:pPr>
        <w:pStyle w:val="Akapitzlist"/>
        <w:ind w:left="0"/>
        <w:jc w:val="both"/>
      </w:pPr>
    </w:p>
    <w:p w14:paraId="27890337" w14:textId="7E4F486D" w:rsidR="00E82C8F" w:rsidRPr="008D08BC" w:rsidRDefault="0419AC90" w:rsidP="0419AC90">
      <w:pPr>
        <w:pStyle w:val="Akapitzlist"/>
        <w:jc w:val="center"/>
        <w:rPr>
          <w:b/>
          <w:bCs/>
        </w:rPr>
      </w:pPr>
      <w:r w:rsidRPr="0419AC90">
        <w:rPr>
          <w:b/>
          <w:bCs/>
        </w:rPr>
        <w:t>IX. Procedura odwoławcza.</w:t>
      </w:r>
    </w:p>
    <w:p w14:paraId="39944D58" w14:textId="77777777" w:rsidR="00E82C8F" w:rsidRPr="008D08BC" w:rsidRDefault="00E82C8F" w:rsidP="0419AC90">
      <w:pPr>
        <w:pStyle w:val="Akapitzlist"/>
        <w:jc w:val="both"/>
        <w:rPr>
          <w:b/>
          <w:bCs/>
        </w:rPr>
      </w:pPr>
    </w:p>
    <w:p w14:paraId="0E0A7D34" w14:textId="0BB213E1" w:rsidR="00247052" w:rsidRPr="008D08BC" w:rsidRDefault="0419AC90">
      <w:pPr>
        <w:pStyle w:val="Akapitzlist"/>
        <w:numPr>
          <w:ilvl w:val="0"/>
          <w:numId w:val="7"/>
        </w:numPr>
        <w:jc w:val="both"/>
      </w:pPr>
      <w:r w:rsidRPr="0419AC90">
        <w:t>Podmiotom biorącym udział w naborze nie przysługuje prawo do odwołania od decyzji wskazującej wybranego Partnera.</w:t>
      </w:r>
    </w:p>
    <w:p w14:paraId="0C7FF346" w14:textId="77777777" w:rsidR="00134A95" w:rsidRPr="008D08BC" w:rsidRDefault="00134A95" w:rsidP="0419AC90">
      <w:pPr>
        <w:pStyle w:val="Akapitzlist"/>
        <w:ind w:left="0"/>
        <w:jc w:val="both"/>
        <w:rPr>
          <w:b/>
          <w:bCs/>
        </w:rPr>
      </w:pPr>
    </w:p>
    <w:p w14:paraId="7681FD7F" w14:textId="5C3B04F7" w:rsidR="00134A95" w:rsidRPr="008D08BC" w:rsidRDefault="0419AC90" w:rsidP="0419AC90">
      <w:pPr>
        <w:pStyle w:val="Akapitzlist"/>
        <w:ind w:left="0"/>
        <w:jc w:val="center"/>
        <w:rPr>
          <w:b/>
          <w:bCs/>
        </w:rPr>
      </w:pPr>
      <w:r w:rsidRPr="0419AC90">
        <w:rPr>
          <w:b/>
          <w:bCs/>
        </w:rPr>
        <w:t>X. Postanowienia końcowe.</w:t>
      </w:r>
    </w:p>
    <w:p w14:paraId="5E887AFB" w14:textId="77777777" w:rsidR="00307EEB" w:rsidRPr="008D08BC" w:rsidRDefault="00307EEB" w:rsidP="0419AC90">
      <w:pPr>
        <w:pStyle w:val="Akapitzlist"/>
        <w:ind w:left="0"/>
        <w:jc w:val="both"/>
      </w:pPr>
    </w:p>
    <w:p w14:paraId="65A46055" w14:textId="00E5086A" w:rsidR="00CC731D" w:rsidRPr="008D08BC" w:rsidRDefault="0419AC90">
      <w:pPr>
        <w:pStyle w:val="Akapitzlist"/>
        <w:numPr>
          <w:ilvl w:val="0"/>
          <w:numId w:val="8"/>
        </w:numPr>
        <w:jc w:val="both"/>
      </w:pPr>
      <w:r w:rsidRPr="0419AC90">
        <w:t>Uniwersytet Łódzki zastrzega sobie prawo do:</w:t>
      </w:r>
    </w:p>
    <w:p w14:paraId="6755A6B7" w14:textId="304776CC" w:rsidR="00635107" w:rsidRPr="008D08BC" w:rsidRDefault="0419AC90">
      <w:pPr>
        <w:pStyle w:val="Akapitzlist"/>
        <w:numPr>
          <w:ilvl w:val="0"/>
          <w:numId w:val="9"/>
        </w:numPr>
        <w:jc w:val="both"/>
      </w:pPr>
      <w:r w:rsidRPr="0419AC90">
        <w:t xml:space="preserve">poproszenia Oferenta o przedstawienie dodatkowych informacji, dokumentów </w:t>
      </w:r>
      <w:r w:rsidR="00CE7E4B">
        <w:br/>
      </w:r>
      <w:r w:rsidRPr="0419AC90">
        <w:t xml:space="preserve">i wyjaśnień, </w:t>
      </w:r>
    </w:p>
    <w:p w14:paraId="34AD36A4" w14:textId="77777777" w:rsidR="00635107" w:rsidRPr="008D08BC" w:rsidRDefault="0419AC90">
      <w:pPr>
        <w:pStyle w:val="Akapitzlist"/>
        <w:numPr>
          <w:ilvl w:val="0"/>
          <w:numId w:val="9"/>
        </w:numPr>
        <w:jc w:val="both"/>
      </w:pPr>
      <w:r w:rsidRPr="0419AC90">
        <w:t>unieważnienia naboru na każdym etapie – bez wyboru oferty, bez podania przyczyn,</w:t>
      </w:r>
    </w:p>
    <w:p w14:paraId="13E66150" w14:textId="77777777" w:rsidR="00635107" w:rsidRPr="008D08BC" w:rsidRDefault="0419AC90">
      <w:pPr>
        <w:pStyle w:val="Akapitzlist"/>
        <w:numPr>
          <w:ilvl w:val="0"/>
          <w:numId w:val="9"/>
        </w:numPr>
        <w:jc w:val="both"/>
      </w:pPr>
      <w:r w:rsidRPr="0419AC90">
        <w:t>zawieszenia naboru na każdym etapie – bez podania przyczyn,</w:t>
      </w:r>
    </w:p>
    <w:p w14:paraId="61A8AAE6" w14:textId="77777777" w:rsidR="00635107" w:rsidRPr="008D08BC" w:rsidRDefault="0419AC90">
      <w:pPr>
        <w:pStyle w:val="Akapitzlist"/>
        <w:numPr>
          <w:ilvl w:val="0"/>
          <w:numId w:val="9"/>
        </w:numPr>
        <w:jc w:val="both"/>
      </w:pPr>
      <w:r w:rsidRPr="0419AC90">
        <w:t>dokonywania zmian w Ogłoszeniu o otwartym naborze Partnera w trakcie trwania naboru,</w:t>
      </w:r>
    </w:p>
    <w:p w14:paraId="6AD7273F" w14:textId="0A00F44C" w:rsidR="00CE7E4B" w:rsidRPr="008D08BC" w:rsidRDefault="0419AC90">
      <w:pPr>
        <w:pStyle w:val="Akapitzlist"/>
        <w:numPr>
          <w:ilvl w:val="0"/>
          <w:numId w:val="9"/>
        </w:numPr>
        <w:jc w:val="both"/>
      </w:pPr>
      <w:r w:rsidRPr="0419AC90">
        <w:t>przedłużenia terminu składania ofert i rozstrzygnięcia naboru,</w:t>
      </w:r>
    </w:p>
    <w:p w14:paraId="1C57A905" w14:textId="78C55621" w:rsidR="0419AC90" w:rsidRDefault="0419AC90">
      <w:pPr>
        <w:pStyle w:val="Akapitzlist"/>
        <w:numPr>
          <w:ilvl w:val="0"/>
          <w:numId w:val="8"/>
        </w:numPr>
        <w:jc w:val="both"/>
      </w:pPr>
      <w:r w:rsidRPr="0419AC90">
        <w:t xml:space="preserve">Koszty przygotowania oferty leżą po stronie Oferenta. </w:t>
      </w:r>
    </w:p>
    <w:p w14:paraId="38D3F166" w14:textId="77777777" w:rsidR="00635107" w:rsidRPr="008D08BC" w:rsidRDefault="0419AC90">
      <w:pPr>
        <w:pStyle w:val="Akapitzlist"/>
        <w:numPr>
          <w:ilvl w:val="0"/>
          <w:numId w:val="8"/>
        </w:numPr>
        <w:jc w:val="both"/>
      </w:pPr>
      <w:r w:rsidRPr="0419AC90">
        <w:t xml:space="preserve">W przypadku unieważnienia naboru Uniwersytet Łódzki nie ponosi odpowiedzialności za szkody, jakie poniósł z tego tytułu podmiot zainteresowany wzięciem udziału w niniejszym naborze, a w szczególności Uniwersytet Łódzki nie ponosi odpowiedzialności za koszty przygotowania oferty. </w:t>
      </w:r>
    </w:p>
    <w:p w14:paraId="4F8E55A4" w14:textId="77777777" w:rsidR="00635107" w:rsidRPr="008D08BC" w:rsidRDefault="0419AC90">
      <w:pPr>
        <w:pStyle w:val="Akapitzlist"/>
        <w:numPr>
          <w:ilvl w:val="0"/>
          <w:numId w:val="8"/>
        </w:numPr>
        <w:jc w:val="both"/>
      </w:pPr>
      <w:r w:rsidRPr="0419AC90">
        <w:t>Udział Partnera w realizacji projektu nie jest gwarantowany i będzie on uzależniony od uzyskania dofinansowania ze środków UE oraz podpisania przez Uniwersytet Łódzki umowy z Instytucją Pośredniczącą – Narodowym Centrum Badań i Rozwoju.</w:t>
      </w:r>
    </w:p>
    <w:p w14:paraId="45AD313E" w14:textId="65455157" w:rsidR="00635107" w:rsidRPr="00296D96" w:rsidRDefault="0419AC90">
      <w:pPr>
        <w:pStyle w:val="Akapitzlist"/>
        <w:numPr>
          <w:ilvl w:val="0"/>
          <w:numId w:val="8"/>
        </w:numPr>
        <w:jc w:val="both"/>
      </w:pPr>
      <w:r w:rsidRPr="0419AC90">
        <w:t xml:space="preserve">Szczegółowe informacje dotyczące niniejszego Ogłoszenia dostępne są na stronie </w:t>
      </w:r>
      <w:r w:rsidRPr="00296D96">
        <w:t>internetowej www.bip.uni.lodz.pl</w:t>
      </w:r>
    </w:p>
    <w:p w14:paraId="79D0E4A2" w14:textId="0C3D3136" w:rsidR="001325BE" w:rsidRPr="008D08BC" w:rsidRDefault="0419AC90">
      <w:pPr>
        <w:pStyle w:val="Akapitzlist"/>
        <w:numPr>
          <w:ilvl w:val="0"/>
          <w:numId w:val="8"/>
        </w:numPr>
        <w:jc w:val="both"/>
      </w:pPr>
      <w:r w:rsidRPr="0419AC90">
        <w:t xml:space="preserve">Wszelkie pytania dotyczące naboru należy kierować drogą elektroniczną na adres </w:t>
      </w:r>
      <w:r w:rsidRPr="00296D96">
        <w:t xml:space="preserve">mailowy: </w:t>
      </w:r>
      <w:r w:rsidRPr="0419AC90">
        <w:t>ctt@uni.lodz.pl</w:t>
      </w:r>
    </w:p>
    <w:sectPr w:rsidR="001325BE" w:rsidRPr="008D08B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1549" w14:textId="77777777" w:rsidR="00296820" w:rsidRDefault="00296820" w:rsidP="004063B9">
      <w:r>
        <w:separator/>
      </w:r>
    </w:p>
  </w:endnote>
  <w:endnote w:type="continuationSeparator" w:id="0">
    <w:p w14:paraId="13EB4A64" w14:textId="77777777" w:rsidR="00296820" w:rsidRDefault="00296820" w:rsidP="0040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5A90" w14:textId="77777777" w:rsidR="00296820" w:rsidRDefault="00296820" w:rsidP="004063B9">
      <w:r>
        <w:separator/>
      </w:r>
    </w:p>
  </w:footnote>
  <w:footnote w:type="continuationSeparator" w:id="0">
    <w:p w14:paraId="07FE4C07" w14:textId="77777777" w:rsidR="00296820" w:rsidRDefault="00296820" w:rsidP="00406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BA5D" w14:textId="295AEFAF" w:rsidR="004063B9" w:rsidRDefault="004063B9" w:rsidP="004063B9">
    <w:pPr>
      <w:pStyle w:val="Nagwek"/>
      <w:jc w:val="center"/>
    </w:pPr>
    <w:r w:rsidRPr="004063B9">
      <w:rPr>
        <w:noProof/>
      </w:rPr>
      <w:drawing>
        <wp:inline distT="0" distB="0" distL="0" distR="0" wp14:anchorId="4021DEE6" wp14:editId="6E70F37F">
          <wp:extent cx="5157470" cy="633730"/>
          <wp:effectExtent l="0" t="0" r="0" b="0"/>
          <wp:docPr id="1"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7470" cy="633730"/>
                  </a:xfrm>
                  <a:prstGeom prst="rect">
                    <a:avLst/>
                  </a:prstGeom>
                  <a:noFill/>
                  <a:ln>
                    <a:noFill/>
                  </a:ln>
                </pic:spPr>
              </pic:pic>
            </a:graphicData>
          </a:graphic>
        </wp:inline>
      </w:drawing>
    </w:r>
  </w:p>
  <w:p w14:paraId="28817CDB" w14:textId="77777777" w:rsidR="004063B9" w:rsidRDefault="004063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FAFA8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6477517"/>
    <w:multiLevelType w:val="hybridMultilevel"/>
    <w:tmpl w:val="12CC6296"/>
    <w:lvl w:ilvl="0" w:tplc="A65A5624">
      <w:start w:val="1"/>
      <w:numFmt w:val="lowerLetter"/>
      <w:lvlText w:val="%1)"/>
      <w:lvlJc w:val="left"/>
      <w:pPr>
        <w:ind w:left="720" w:hanging="360"/>
      </w:pPr>
    </w:lvl>
    <w:lvl w:ilvl="1" w:tplc="12F22D7C">
      <w:start w:val="1"/>
      <w:numFmt w:val="lowerLetter"/>
      <w:lvlText w:val="%2."/>
      <w:lvlJc w:val="left"/>
      <w:pPr>
        <w:ind w:left="1440" w:hanging="360"/>
      </w:pPr>
    </w:lvl>
    <w:lvl w:ilvl="2" w:tplc="3AD421CA">
      <w:start w:val="1"/>
      <w:numFmt w:val="lowerRoman"/>
      <w:lvlText w:val="%3."/>
      <w:lvlJc w:val="right"/>
      <w:pPr>
        <w:ind w:left="2160" w:hanging="180"/>
      </w:pPr>
    </w:lvl>
    <w:lvl w:ilvl="3" w:tplc="C200214A">
      <w:start w:val="1"/>
      <w:numFmt w:val="decimal"/>
      <w:lvlText w:val="%4."/>
      <w:lvlJc w:val="left"/>
      <w:pPr>
        <w:ind w:left="2880" w:hanging="360"/>
      </w:pPr>
    </w:lvl>
    <w:lvl w:ilvl="4" w:tplc="7626F7B4">
      <w:start w:val="1"/>
      <w:numFmt w:val="lowerLetter"/>
      <w:lvlText w:val="%5."/>
      <w:lvlJc w:val="left"/>
      <w:pPr>
        <w:ind w:left="3600" w:hanging="360"/>
      </w:pPr>
    </w:lvl>
    <w:lvl w:ilvl="5" w:tplc="4F748C42">
      <w:start w:val="1"/>
      <w:numFmt w:val="lowerRoman"/>
      <w:lvlText w:val="%6."/>
      <w:lvlJc w:val="right"/>
      <w:pPr>
        <w:ind w:left="4320" w:hanging="180"/>
      </w:pPr>
    </w:lvl>
    <w:lvl w:ilvl="6" w:tplc="2EAE1AAA">
      <w:start w:val="1"/>
      <w:numFmt w:val="decimal"/>
      <w:lvlText w:val="%7."/>
      <w:lvlJc w:val="left"/>
      <w:pPr>
        <w:ind w:left="5040" w:hanging="360"/>
      </w:pPr>
    </w:lvl>
    <w:lvl w:ilvl="7" w:tplc="4B04332E">
      <w:start w:val="1"/>
      <w:numFmt w:val="lowerLetter"/>
      <w:lvlText w:val="%8."/>
      <w:lvlJc w:val="left"/>
      <w:pPr>
        <w:ind w:left="5760" w:hanging="360"/>
      </w:pPr>
    </w:lvl>
    <w:lvl w:ilvl="8" w:tplc="BE3EC0B6">
      <w:start w:val="1"/>
      <w:numFmt w:val="lowerRoman"/>
      <w:lvlText w:val="%9."/>
      <w:lvlJc w:val="right"/>
      <w:pPr>
        <w:ind w:left="6480" w:hanging="180"/>
      </w:pPr>
    </w:lvl>
  </w:abstractNum>
  <w:abstractNum w:abstractNumId="2" w15:restartNumberingAfterBreak="0">
    <w:nsid w:val="0AFF799C"/>
    <w:multiLevelType w:val="hybridMultilevel"/>
    <w:tmpl w:val="31AE57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83408"/>
    <w:multiLevelType w:val="multilevel"/>
    <w:tmpl w:val="8526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F27D8"/>
    <w:multiLevelType w:val="multilevel"/>
    <w:tmpl w:val="920C3BEA"/>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D2FD8"/>
    <w:multiLevelType w:val="multilevel"/>
    <w:tmpl w:val="7C96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F341A"/>
    <w:multiLevelType w:val="hybridMultilevel"/>
    <w:tmpl w:val="D3FE5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DA3768"/>
    <w:multiLevelType w:val="multilevel"/>
    <w:tmpl w:val="D3FE55E6"/>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82135C"/>
    <w:multiLevelType w:val="multilevel"/>
    <w:tmpl w:val="A62E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422A2"/>
    <w:multiLevelType w:val="hybridMultilevel"/>
    <w:tmpl w:val="B0FA1D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77325E5"/>
    <w:multiLevelType w:val="hybridMultilevel"/>
    <w:tmpl w:val="F3AA5D68"/>
    <w:lvl w:ilvl="0" w:tplc="71C4D0F8">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394182"/>
    <w:multiLevelType w:val="hybridMultilevel"/>
    <w:tmpl w:val="6A582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F97FFC"/>
    <w:multiLevelType w:val="multilevel"/>
    <w:tmpl w:val="6F52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E0137"/>
    <w:multiLevelType w:val="multilevel"/>
    <w:tmpl w:val="6E36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F6C0C"/>
    <w:multiLevelType w:val="multilevel"/>
    <w:tmpl w:val="95B0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8E3F0D"/>
    <w:multiLevelType w:val="multilevel"/>
    <w:tmpl w:val="198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A40B1"/>
    <w:multiLevelType w:val="multilevel"/>
    <w:tmpl w:val="2B9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402ED"/>
    <w:multiLevelType w:val="multilevel"/>
    <w:tmpl w:val="E1DA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92E52"/>
    <w:multiLevelType w:val="hybridMultilevel"/>
    <w:tmpl w:val="6532934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0C87045"/>
    <w:multiLevelType w:val="hybridMultilevel"/>
    <w:tmpl w:val="6FBCF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9C209A"/>
    <w:multiLevelType w:val="multilevel"/>
    <w:tmpl w:val="D6CA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6B632E"/>
    <w:multiLevelType w:val="multilevel"/>
    <w:tmpl w:val="6D6A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B408BE"/>
    <w:multiLevelType w:val="multilevel"/>
    <w:tmpl w:val="4812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B513A1"/>
    <w:multiLevelType w:val="hybridMultilevel"/>
    <w:tmpl w:val="ED7669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376837"/>
    <w:multiLevelType w:val="hybridMultilevel"/>
    <w:tmpl w:val="A15CAE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9D579D"/>
    <w:multiLevelType w:val="multilevel"/>
    <w:tmpl w:val="B456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041CCB"/>
    <w:multiLevelType w:val="hybridMultilevel"/>
    <w:tmpl w:val="CD0CFC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4507A4"/>
    <w:multiLevelType w:val="multilevel"/>
    <w:tmpl w:val="9F9477D8"/>
    <w:styleLink w:val="Biecalist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740D05"/>
    <w:multiLevelType w:val="hybridMultilevel"/>
    <w:tmpl w:val="546AFE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A15BDB"/>
    <w:multiLevelType w:val="multilevel"/>
    <w:tmpl w:val="54B2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6B66D2"/>
    <w:multiLevelType w:val="hybridMultilevel"/>
    <w:tmpl w:val="9ED4A3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E52BA3"/>
    <w:multiLevelType w:val="hybridMultilevel"/>
    <w:tmpl w:val="C74087B4"/>
    <w:lvl w:ilvl="0" w:tplc="D8FCD7D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EA453E9"/>
    <w:multiLevelType w:val="multilevel"/>
    <w:tmpl w:val="F1C47800"/>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D36CDE"/>
    <w:multiLevelType w:val="multilevel"/>
    <w:tmpl w:val="2EEA512C"/>
    <w:styleLink w:val="Biecalista3"/>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284941"/>
    <w:multiLevelType w:val="hybridMultilevel"/>
    <w:tmpl w:val="786A05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786B72"/>
    <w:multiLevelType w:val="multilevel"/>
    <w:tmpl w:val="2EEA512C"/>
    <w:styleLink w:val="Biecalista4"/>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09464046">
    <w:abstractNumId w:val="1"/>
  </w:num>
  <w:num w:numId="2" w16cid:durableId="719787204">
    <w:abstractNumId w:val="34"/>
  </w:num>
  <w:num w:numId="3" w16cid:durableId="1817212052">
    <w:abstractNumId w:val="19"/>
  </w:num>
  <w:num w:numId="4" w16cid:durableId="419790738">
    <w:abstractNumId w:val="6"/>
  </w:num>
  <w:num w:numId="5" w16cid:durableId="1913271363">
    <w:abstractNumId w:val="30"/>
  </w:num>
  <w:num w:numId="6" w16cid:durableId="965041684">
    <w:abstractNumId w:val="2"/>
  </w:num>
  <w:num w:numId="7" w16cid:durableId="998850352">
    <w:abstractNumId w:val="11"/>
  </w:num>
  <w:num w:numId="8" w16cid:durableId="1440566127">
    <w:abstractNumId w:val="23"/>
  </w:num>
  <w:num w:numId="9" w16cid:durableId="714080929">
    <w:abstractNumId w:val="18"/>
  </w:num>
  <w:num w:numId="10" w16cid:durableId="546651386">
    <w:abstractNumId w:val="4"/>
  </w:num>
  <w:num w:numId="11" w16cid:durableId="1706983223">
    <w:abstractNumId w:val="32"/>
  </w:num>
  <w:num w:numId="12" w16cid:durableId="329261727">
    <w:abstractNumId w:val="7"/>
  </w:num>
  <w:num w:numId="13" w16cid:durableId="1976056402">
    <w:abstractNumId w:val="27"/>
  </w:num>
  <w:num w:numId="14" w16cid:durableId="446244564">
    <w:abstractNumId w:val="33"/>
  </w:num>
  <w:num w:numId="15" w16cid:durableId="1850409041">
    <w:abstractNumId w:val="35"/>
  </w:num>
  <w:num w:numId="16" w16cid:durableId="834415670">
    <w:abstractNumId w:val="26"/>
  </w:num>
  <w:num w:numId="17" w16cid:durableId="1392196247">
    <w:abstractNumId w:val="31"/>
  </w:num>
  <w:num w:numId="18" w16cid:durableId="9992488">
    <w:abstractNumId w:val="0"/>
  </w:num>
  <w:num w:numId="19" w16cid:durableId="1957783911">
    <w:abstractNumId w:val="24"/>
  </w:num>
  <w:num w:numId="20" w16cid:durableId="1100103678">
    <w:abstractNumId w:val="9"/>
  </w:num>
  <w:num w:numId="21" w16cid:durableId="1025518825">
    <w:abstractNumId w:val="10"/>
  </w:num>
  <w:num w:numId="22" w16cid:durableId="1762750393">
    <w:abstractNumId w:val="14"/>
  </w:num>
  <w:num w:numId="23" w16cid:durableId="1840191486">
    <w:abstractNumId w:val="21"/>
  </w:num>
  <w:num w:numId="24" w16cid:durableId="176966919">
    <w:abstractNumId w:val="8"/>
  </w:num>
  <w:num w:numId="25" w16cid:durableId="1951084691">
    <w:abstractNumId w:val="16"/>
  </w:num>
  <w:num w:numId="26" w16cid:durableId="343365952">
    <w:abstractNumId w:val="5"/>
  </w:num>
  <w:num w:numId="27" w16cid:durableId="221215083">
    <w:abstractNumId w:val="13"/>
  </w:num>
  <w:num w:numId="28" w16cid:durableId="1712681008">
    <w:abstractNumId w:val="29"/>
  </w:num>
  <w:num w:numId="29" w16cid:durableId="1038970851">
    <w:abstractNumId w:val="15"/>
  </w:num>
  <w:num w:numId="30" w16cid:durableId="1625426615">
    <w:abstractNumId w:val="3"/>
  </w:num>
  <w:num w:numId="31" w16cid:durableId="1723404323">
    <w:abstractNumId w:val="22"/>
  </w:num>
  <w:num w:numId="32" w16cid:durableId="2091385562">
    <w:abstractNumId w:val="17"/>
  </w:num>
  <w:num w:numId="33" w16cid:durableId="821770774">
    <w:abstractNumId w:val="20"/>
  </w:num>
  <w:num w:numId="34" w16cid:durableId="156969678">
    <w:abstractNumId w:val="12"/>
  </w:num>
  <w:num w:numId="35" w16cid:durableId="666247700">
    <w:abstractNumId w:val="25"/>
  </w:num>
  <w:num w:numId="36" w16cid:durableId="1543011972">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B9"/>
    <w:rsid w:val="00002261"/>
    <w:rsid w:val="0000232A"/>
    <w:rsid w:val="00013329"/>
    <w:rsid w:val="00026F67"/>
    <w:rsid w:val="00030B2E"/>
    <w:rsid w:val="0006007E"/>
    <w:rsid w:val="000614D4"/>
    <w:rsid w:val="0006157F"/>
    <w:rsid w:val="000625C1"/>
    <w:rsid w:val="00062FE1"/>
    <w:rsid w:val="00063EED"/>
    <w:rsid w:val="000671D4"/>
    <w:rsid w:val="00077496"/>
    <w:rsid w:val="00080827"/>
    <w:rsid w:val="00085540"/>
    <w:rsid w:val="0008691D"/>
    <w:rsid w:val="00090C36"/>
    <w:rsid w:val="00092B06"/>
    <w:rsid w:val="000959A7"/>
    <w:rsid w:val="000969A8"/>
    <w:rsid w:val="000A295F"/>
    <w:rsid w:val="000C45B0"/>
    <w:rsid w:val="000C49A8"/>
    <w:rsid w:val="000C579A"/>
    <w:rsid w:val="000D180B"/>
    <w:rsid w:val="000D59A3"/>
    <w:rsid w:val="000E7AAC"/>
    <w:rsid w:val="000F0216"/>
    <w:rsid w:val="000F4A55"/>
    <w:rsid w:val="000F51B6"/>
    <w:rsid w:val="00101285"/>
    <w:rsid w:val="001012C9"/>
    <w:rsid w:val="001040C7"/>
    <w:rsid w:val="00112226"/>
    <w:rsid w:val="0012117F"/>
    <w:rsid w:val="001264DA"/>
    <w:rsid w:val="001325BE"/>
    <w:rsid w:val="00134A95"/>
    <w:rsid w:val="00136151"/>
    <w:rsid w:val="001476C7"/>
    <w:rsid w:val="00152F2E"/>
    <w:rsid w:val="001547B7"/>
    <w:rsid w:val="00163011"/>
    <w:rsid w:val="00163694"/>
    <w:rsid w:val="00171907"/>
    <w:rsid w:val="00174ADF"/>
    <w:rsid w:val="0017589B"/>
    <w:rsid w:val="0018479E"/>
    <w:rsid w:val="00196FCA"/>
    <w:rsid w:val="00197027"/>
    <w:rsid w:val="001A7262"/>
    <w:rsid w:val="001B3267"/>
    <w:rsid w:val="001B7EE9"/>
    <w:rsid w:val="001D265C"/>
    <w:rsid w:val="001D28B7"/>
    <w:rsid w:val="001D3CCC"/>
    <w:rsid w:val="001E425B"/>
    <w:rsid w:val="001E7F3B"/>
    <w:rsid w:val="00210F2B"/>
    <w:rsid w:val="002141D7"/>
    <w:rsid w:val="0023187F"/>
    <w:rsid w:val="00232ECF"/>
    <w:rsid w:val="00247052"/>
    <w:rsid w:val="002477AA"/>
    <w:rsid w:val="00254448"/>
    <w:rsid w:val="0025758C"/>
    <w:rsid w:val="0026182B"/>
    <w:rsid w:val="002644C3"/>
    <w:rsid w:val="0026694A"/>
    <w:rsid w:val="00267072"/>
    <w:rsid w:val="00274019"/>
    <w:rsid w:val="0027464A"/>
    <w:rsid w:val="002759EF"/>
    <w:rsid w:val="00280442"/>
    <w:rsid w:val="00281E78"/>
    <w:rsid w:val="00296820"/>
    <w:rsid w:val="00296D96"/>
    <w:rsid w:val="00296E7A"/>
    <w:rsid w:val="002A3CB1"/>
    <w:rsid w:val="002B2453"/>
    <w:rsid w:val="002B6FD8"/>
    <w:rsid w:val="002B966D"/>
    <w:rsid w:val="002C075B"/>
    <w:rsid w:val="002C699B"/>
    <w:rsid w:val="002C7B1E"/>
    <w:rsid w:val="002D3E18"/>
    <w:rsid w:val="002E6E39"/>
    <w:rsid w:val="002F3D41"/>
    <w:rsid w:val="002F51F5"/>
    <w:rsid w:val="00303BF1"/>
    <w:rsid w:val="00303C29"/>
    <w:rsid w:val="00304D51"/>
    <w:rsid w:val="00307EEB"/>
    <w:rsid w:val="003125C0"/>
    <w:rsid w:val="003330CC"/>
    <w:rsid w:val="003359EF"/>
    <w:rsid w:val="00337700"/>
    <w:rsid w:val="00342CFF"/>
    <w:rsid w:val="00345030"/>
    <w:rsid w:val="003473FC"/>
    <w:rsid w:val="00350713"/>
    <w:rsid w:val="00351F44"/>
    <w:rsid w:val="00357AC8"/>
    <w:rsid w:val="00360275"/>
    <w:rsid w:val="00360A0F"/>
    <w:rsid w:val="0036141C"/>
    <w:rsid w:val="00363F9E"/>
    <w:rsid w:val="00365BF4"/>
    <w:rsid w:val="00377D3B"/>
    <w:rsid w:val="0038211A"/>
    <w:rsid w:val="003A2388"/>
    <w:rsid w:val="003B1A44"/>
    <w:rsid w:val="003C621D"/>
    <w:rsid w:val="003E587C"/>
    <w:rsid w:val="003E6665"/>
    <w:rsid w:val="003F4A1E"/>
    <w:rsid w:val="00403EE0"/>
    <w:rsid w:val="004063B9"/>
    <w:rsid w:val="00407676"/>
    <w:rsid w:val="00421E20"/>
    <w:rsid w:val="00426397"/>
    <w:rsid w:val="00433B53"/>
    <w:rsid w:val="00440B90"/>
    <w:rsid w:val="00445F45"/>
    <w:rsid w:val="00462D26"/>
    <w:rsid w:val="00465A53"/>
    <w:rsid w:val="00466A3C"/>
    <w:rsid w:val="00467810"/>
    <w:rsid w:val="00480F82"/>
    <w:rsid w:val="00483D4B"/>
    <w:rsid w:val="00494103"/>
    <w:rsid w:val="00495BC8"/>
    <w:rsid w:val="004A0D4A"/>
    <w:rsid w:val="004A385E"/>
    <w:rsid w:val="004A5163"/>
    <w:rsid w:val="004B2F84"/>
    <w:rsid w:val="004B3989"/>
    <w:rsid w:val="004C1918"/>
    <w:rsid w:val="004C20AA"/>
    <w:rsid w:val="004C5C91"/>
    <w:rsid w:val="004D0F03"/>
    <w:rsid w:val="004D3F89"/>
    <w:rsid w:val="004E07B1"/>
    <w:rsid w:val="004E223A"/>
    <w:rsid w:val="004E30B5"/>
    <w:rsid w:val="004E30DE"/>
    <w:rsid w:val="004E3287"/>
    <w:rsid w:val="004E7206"/>
    <w:rsid w:val="00507200"/>
    <w:rsid w:val="00517FDA"/>
    <w:rsid w:val="005226DC"/>
    <w:rsid w:val="005240AB"/>
    <w:rsid w:val="00524871"/>
    <w:rsid w:val="00532D11"/>
    <w:rsid w:val="00541C34"/>
    <w:rsid w:val="00547882"/>
    <w:rsid w:val="00555330"/>
    <w:rsid w:val="0055679B"/>
    <w:rsid w:val="00570196"/>
    <w:rsid w:val="00574DD1"/>
    <w:rsid w:val="005764C7"/>
    <w:rsid w:val="00596A54"/>
    <w:rsid w:val="005A141E"/>
    <w:rsid w:val="005A1591"/>
    <w:rsid w:val="005A63D1"/>
    <w:rsid w:val="005B0256"/>
    <w:rsid w:val="005B0524"/>
    <w:rsid w:val="005B0B9D"/>
    <w:rsid w:val="005B1FF6"/>
    <w:rsid w:val="005C12C8"/>
    <w:rsid w:val="005D1ABB"/>
    <w:rsid w:val="005D2667"/>
    <w:rsid w:val="005D2715"/>
    <w:rsid w:val="005D3E6D"/>
    <w:rsid w:val="005F6858"/>
    <w:rsid w:val="00604D09"/>
    <w:rsid w:val="006056ED"/>
    <w:rsid w:val="006102DF"/>
    <w:rsid w:val="00611056"/>
    <w:rsid w:val="006110FA"/>
    <w:rsid w:val="00613E95"/>
    <w:rsid w:val="00632866"/>
    <w:rsid w:val="00635107"/>
    <w:rsid w:val="0064267C"/>
    <w:rsid w:val="00657890"/>
    <w:rsid w:val="00657F56"/>
    <w:rsid w:val="006641B7"/>
    <w:rsid w:val="0067152D"/>
    <w:rsid w:val="006741EF"/>
    <w:rsid w:val="006767D5"/>
    <w:rsid w:val="00677048"/>
    <w:rsid w:val="00680D57"/>
    <w:rsid w:val="00682E0F"/>
    <w:rsid w:val="00685B81"/>
    <w:rsid w:val="00690C0C"/>
    <w:rsid w:val="00691C7E"/>
    <w:rsid w:val="006A79A4"/>
    <w:rsid w:val="006B0233"/>
    <w:rsid w:val="006B39A0"/>
    <w:rsid w:val="006D03D8"/>
    <w:rsid w:val="006D6BCF"/>
    <w:rsid w:val="006E04F4"/>
    <w:rsid w:val="006E3837"/>
    <w:rsid w:val="006E46E6"/>
    <w:rsid w:val="006E5408"/>
    <w:rsid w:val="006F09E3"/>
    <w:rsid w:val="006F39FA"/>
    <w:rsid w:val="00706DF7"/>
    <w:rsid w:val="007113E6"/>
    <w:rsid w:val="00712FFB"/>
    <w:rsid w:val="0072120F"/>
    <w:rsid w:val="00725A9D"/>
    <w:rsid w:val="00740554"/>
    <w:rsid w:val="007406EB"/>
    <w:rsid w:val="007530A8"/>
    <w:rsid w:val="00774848"/>
    <w:rsid w:val="007A114C"/>
    <w:rsid w:val="007A3AEA"/>
    <w:rsid w:val="007B4F57"/>
    <w:rsid w:val="007D391B"/>
    <w:rsid w:val="007D5B47"/>
    <w:rsid w:val="007E04C9"/>
    <w:rsid w:val="007F252A"/>
    <w:rsid w:val="007F2D32"/>
    <w:rsid w:val="007F6BA0"/>
    <w:rsid w:val="007F754A"/>
    <w:rsid w:val="00802D43"/>
    <w:rsid w:val="00816EE9"/>
    <w:rsid w:val="00820C0A"/>
    <w:rsid w:val="00822DD7"/>
    <w:rsid w:val="008238E8"/>
    <w:rsid w:val="0083036D"/>
    <w:rsid w:val="008419FB"/>
    <w:rsid w:val="00843945"/>
    <w:rsid w:val="00847BDC"/>
    <w:rsid w:val="00851284"/>
    <w:rsid w:val="00855899"/>
    <w:rsid w:val="008607FA"/>
    <w:rsid w:val="0087558C"/>
    <w:rsid w:val="00875A29"/>
    <w:rsid w:val="00875C96"/>
    <w:rsid w:val="0088038E"/>
    <w:rsid w:val="00885F9D"/>
    <w:rsid w:val="0088784E"/>
    <w:rsid w:val="00892106"/>
    <w:rsid w:val="00894767"/>
    <w:rsid w:val="0089785F"/>
    <w:rsid w:val="008A02C1"/>
    <w:rsid w:val="008A4F92"/>
    <w:rsid w:val="008B2EF1"/>
    <w:rsid w:val="008B3E68"/>
    <w:rsid w:val="008C3CC2"/>
    <w:rsid w:val="008C45A0"/>
    <w:rsid w:val="008C5B51"/>
    <w:rsid w:val="008D08BC"/>
    <w:rsid w:val="008D3FB7"/>
    <w:rsid w:val="008D5F01"/>
    <w:rsid w:val="008D7FF3"/>
    <w:rsid w:val="008F0337"/>
    <w:rsid w:val="008F055B"/>
    <w:rsid w:val="008F5E55"/>
    <w:rsid w:val="0090011F"/>
    <w:rsid w:val="0091544A"/>
    <w:rsid w:val="0092361A"/>
    <w:rsid w:val="009413E6"/>
    <w:rsid w:val="009426FD"/>
    <w:rsid w:val="00953C5A"/>
    <w:rsid w:val="00953E4E"/>
    <w:rsid w:val="009718EF"/>
    <w:rsid w:val="00985B6C"/>
    <w:rsid w:val="00994402"/>
    <w:rsid w:val="009A4A8E"/>
    <w:rsid w:val="009B2853"/>
    <w:rsid w:val="009C026A"/>
    <w:rsid w:val="009C383B"/>
    <w:rsid w:val="009D4B26"/>
    <w:rsid w:val="009D5FE0"/>
    <w:rsid w:val="009F7CCA"/>
    <w:rsid w:val="00A02FB8"/>
    <w:rsid w:val="00A10B75"/>
    <w:rsid w:val="00A122C6"/>
    <w:rsid w:val="00A12F39"/>
    <w:rsid w:val="00A13C2D"/>
    <w:rsid w:val="00A162C1"/>
    <w:rsid w:val="00A21F4B"/>
    <w:rsid w:val="00A276F4"/>
    <w:rsid w:val="00A37B16"/>
    <w:rsid w:val="00A47777"/>
    <w:rsid w:val="00A645E3"/>
    <w:rsid w:val="00A67BD1"/>
    <w:rsid w:val="00A77C42"/>
    <w:rsid w:val="00A8129E"/>
    <w:rsid w:val="00A95A25"/>
    <w:rsid w:val="00A95F91"/>
    <w:rsid w:val="00AA3FEF"/>
    <w:rsid w:val="00AA42A1"/>
    <w:rsid w:val="00AB4F31"/>
    <w:rsid w:val="00AC2AAB"/>
    <w:rsid w:val="00AD3437"/>
    <w:rsid w:val="00AD3D7A"/>
    <w:rsid w:val="00AD402E"/>
    <w:rsid w:val="00AE0B04"/>
    <w:rsid w:val="00AE79DC"/>
    <w:rsid w:val="00AF2B27"/>
    <w:rsid w:val="00AF63DA"/>
    <w:rsid w:val="00AF7CBF"/>
    <w:rsid w:val="00B05222"/>
    <w:rsid w:val="00B10F5D"/>
    <w:rsid w:val="00B12D53"/>
    <w:rsid w:val="00B1319B"/>
    <w:rsid w:val="00B20295"/>
    <w:rsid w:val="00B216DD"/>
    <w:rsid w:val="00B236A3"/>
    <w:rsid w:val="00B23E85"/>
    <w:rsid w:val="00B321C3"/>
    <w:rsid w:val="00B34611"/>
    <w:rsid w:val="00B34F9F"/>
    <w:rsid w:val="00B35826"/>
    <w:rsid w:val="00B41A4D"/>
    <w:rsid w:val="00B43206"/>
    <w:rsid w:val="00B64F5B"/>
    <w:rsid w:val="00B66BBC"/>
    <w:rsid w:val="00B70C56"/>
    <w:rsid w:val="00B715AC"/>
    <w:rsid w:val="00B73F0F"/>
    <w:rsid w:val="00B87B64"/>
    <w:rsid w:val="00B94702"/>
    <w:rsid w:val="00B95BB6"/>
    <w:rsid w:val="00B967DF"/>
    <w:rsid w:val="00BB22CD"/>
    <w:rsid w:val="00BC3FC5"/>
    <w:rsid w:val="00BC4F87"/>
    <w:rsid w:val="00BC5FDE"/>
    <w:rsid w:val="00BC66EA"/>
    <w:rsid w:val="00BC78D3"/>
    <w:rsid w:val="00BE147D"/>
    <w:rsid w:val="00BE6CDA"/>
    <w:rsid w:val="00C04627"/>
    <w:rsid w:val="00C1336F"/>
    <w:rsid w:val="00C152E8"/>
    <w:rsid w:val="00C208CF"/>
    <w:rsid w:val="00C22E8E"/>
    <w:rsid w:val="00C34D14"/>
    <w:rsid w:val="00C37C64"/>
    <w:rsid w:val="00C447D3"/>
    <w:rsid w:val="00C46BFD"/>
    <w:rsid w:val="00C53B75"/>
    <w:rsid w:val="00C55096"/>
    <w:rsid w:val="00C6275D"/>
    <w:rsid w:val="00C63ECB"/>
    <w:rsid w:val="00C74A43"/>
    <w:rsid w:val="00C76C52"/>
    <w:rsid w:val="00C816CD"/>
    <w:rsid w:val="00C86E32"/>
    <w:rsid w:val="00C91AC1"/>
    <w:rsid w:val="00C94059"/>
    <w:rsid w:val="00C94AFD"/>
    <w:rsid w:val="00CC48D5"/>
    <w:rsid w:val="00CC731D"/>
    <w:rsid w:val="00CD32AF"/>
    <w:rsid w:val="00CD50E5"/>
    <w:rsid w:val="00CE60A8"/>
    <w:rsid w:val="00CE7E4B"/>
    <w:rsid w:val="00CF4200"/>
    <w:rsid w:val="00CF53A3"/>
    <w:rsid w:val="00D168D8"/>
    <w:rsid w:val="00D21717"/>
    <w:rsid w:val="00D234F4"/>
    <w:rsid w:val="00D2664F"/>
    <w:rsid w:val="00D33E33"/>
    <w:rsid w:val="00D3649D"/>
    <w:rsid w:val="00D4198B"/>
    <w:rsid w:val="00D427E6"/>
    <w:rsid w:val="00D53200"/>
    <w:rsid w:val="00D61839"/>
    <w:rsid w:val="00D61ABD"/>
    <w:rsid w:val="00D61FB9"/>
    <w:rsid w:val="00D84DF8"/>
    <w:rsid w:val="00DA3432"/>
    <w:rsid w:val="00DA3BF4"/>
    <w:rsid w:val="00DA55CF"/>
    <w:rsid w:val="00DB20A3"/>
    <w:rsid w:val="00DB7ED9"/>
    <w:rsid w:val="00DC04C8"/>
    <w:rsid w:val="00DD78B7"/>
    <w:rsid w:val="00DE1733"/>
    <w:rsid w:val="00DF014F"/>
    <w:rsid w:val="00DF3454"/>
    <w:rsid w:val="00DF56EF"/>
    <w:rsid w:val="00DF6E36"/>
    <w:rsid w:val="00DF7381"/>
    <w:rsid w:val="00E0388D"/>
    <w:rsid w:val="00E03BED"/>
    <w:rsid w:val="00E05FB4"/>
    <w:rsid w:val="00E06649"/>
    <w:rsid w:val="00E1531C"/>
    <w:rsid w:val="00E17592"/>
    <w:rsid w:val="00E30A0D"/>
    <w:rsid w:val="00E32DEC"/>
    <w:rsid w:val="00E3316C"/>
    <w:rsid w:val="00E3398F"/>
    <w:rsid w:val="00E33FBB"/>
    <w:rsid w:val="00E41557"/>
    <w:rsid w:val="00E46AA8"/>
    <w:rsid w:val="00E47EC5"/>
    <w:rsid w:val="00E5356B"/>
    <w:rsid w:val="00E53BF8"/>
    <w:rsid w:val="00E54F72"/>
    <w:rsid w:val="00E65B6E"/>
    <w:rsid w:val="00E74533"/>
    <w:rsid w:val="00E7687B"/>
    <w:rsid w:val="00E76A17"/>
    <w:rsid w:val="00E82C8F"/>
    <w:rsid w:val="00EA09B9"/>
    <w:rsid w:val="00EA42FE"/>
    <w:rsid w:val="00EA5010"/>
    <w:rsid w:val="00EB476D"/>
    <w:rsid w:val="00EB7D57"/>
    <w:rsid w:val="00ED72BD"/>
    <w:rsid w:val="00EE1FBD"/>
    <w:rsid w:val="00EF0857"/>
    <w:rsid w:val="00EF2EAC"/>
    <w:rsid w:val="00EF5510"/>
    <w:rsid w:val="00EF6D2B"/>
    <w:rsid w:val="00F052AD"/>
    <w:rsid w:val="00F0733D"/>
    <w:rsid w:val="00F13F8F"/>
    <w:rsid w:val="00F15645"/>
    <w:rsid w:val="00F35CBF"/>
    <w:rsid w:val="00F366DA"/>
    <w:rsid w:val="00F37D96"/>
    <w:rsid w:val="00F40615"/>
    <w:rsid w:val="00F4214C"/>
    <w:rsid w:val="00F528A1"/>
    <w:rsid w:val="00F65CEC"/>
    <w:rsid w:val="00F67B63"/>
    <w:rsid w:val="00F70E6F"/>
    <w:rsid w:val="00F90772"/>
    <w:rsid w:val="00FA357E"/>
    <w:rsid w:val="00FA3C3A"/>
    <w:rsid w:val="00FA40D1"/>
    <w:rsid w:val="00FA653A"/>
    <w:rsid w:val="00FA7198"/>
    <w:rsid w:val="00FC5732"/>
    <w:rsid w:val="00FC69E6"/>
    <w:rsid w:val="00FF3309"/>
    <w:rsid w:val="00FF73DE"/>
    <w:rsid w:val="021F4DC4"/>
    <w:rsid w:val="03C1279F"/>
    <w:rsid w:val="0419AC90"/>
    <w:rsid w:val="04390CF5"/>
    <w:rsid w:val="05DE8338"/>
    <w:rsid w:val="05E58C20"/>
    <w:rsid w:val="087F93D6"/>
    <w:rsid w:val="0B84111C"/>
    <w:rsid w:val="0BB66137"/>
    <w:rsid w:val="0DF0C0F3"/>
    <w:rsid w:val="0EE7F689"/>
    <w:rsid w:val="0EE9C6A0"/>
    <w:rsid w:val="1026CE61"/>
    <w:rsid w:val="14E130C0"/>
    <w:rsid w:val="14FE3FF2"/>
    <w:rsid w:val="1555E1EB"/>
    <w:rsid w:val="1B1F6903"/>
    <w:rsid w:val="1BDE3ACF"/>
    <w:rsid w:val="1C0AC680"/>
    <w:rsid w:val="1CB45C33"/>
    <w:rsid w:val="1CE34ED1"/>
    <w:rsid w:val="1EEC0D45"/>
    <w:rsid w:val="1F09D12A"/>
    <w:rsid w:val="218A310A"/>
    <w:rsid w:val="231B5F7D"/>
    <w:rsid w:val="2383B82F"/>
    <w:rsid w:val="2721398D"/>
    <w:rsid w:val="27C2A553"/>
    <w:rsid w:val="2A1F8C72"/>
    <w:rsid w:val="2A27EFCB"/>
    <w:rsid w:val="2B45DF8A"/>
    <w:rsid w:val="2DAE4EEF"/>
    <w:rsid w:val="2E4C3151"/>
    <w:rsid w:val="335DCFB1"/>
    <w:rsid w:val="33C5B491"/>
    <w:rsid w:val="34B6A65A"/>
    <w:rsid w:val="3512E650"/>
    <w:rsid w:val="35A8CCD5"/>
    <w:rsid w:val="3602EB23"/>
    <w:rsid w:val="377AC375"/>
    <w:rsid w:val="37CE35A7"/>
    <w:rsid w:val="38744E00"/>
    <w:rsid w:val="387CFB2A"/>
    <w:rsid w:val="38D72A52"/>
    <w:rsid w:val="3A23C2D5"/>
    <w:rsid w:val="3A25C91A"/>
    <w:rsid w:val="3A73A271"/>
    <w:rsid w:val="3E557A3B"/>
    <w:rsid w:val="40C3CE30"/>
    <w:rsid w:val="4347B781"/>
    <w:rsid w:val="4750E245"/>
    <w:rsid w:val="4789F900"/>
    <w:rsid w:val="4DB56213"/>
    <w:rsid w:val="4F1A4820"/>
    <w:rsid w:val="5093D558"/>
    <w:rsid w:val="524F87D3"/>
    <w:rsid w:val="53B94531"/>
    <w:rsid w:val="53BEFBA5"/>
    <w:rsid w:val="53FE170A"/>
    <w:rsid w:val="54C19F74"/>
    <w:rsid w:val="5654095C"/>
    <w:rsid w:val="5745D1C1"/>
    <w:rsid w:val="58CB67EB"/>
    <w:rsid w:val="5A007996"/>
    <w:rsid w:val="5D4D21AA"/>
    <w:rsid w:val="607577B7"/>
    <w:rsid w:val="61979AB1"/>
    <w:rsid w:val="61D1DCE8"/>
    <w:rsid w:val="69DED7E7"/>
    <w:rsid w:val="6B79ACDD"/>
    <w:rsid w:val="6C241B5A"/>
    <w:rsid w:val="6D1F9E30"/>
    <w:rsid w:val="6DB01C45"/>
    <w:rsid w:val="70563534"/>
    <w:rsid w:val="7148B49B"/>
    <w:rsid w:val="727FA304"/>
    <w:rsid w:val="7345D9D3"/>
    <w:rsid w:val="74CF6B82"/>
    <w:rsid w:val="7562AF50"/>
    <w:rsid w:val="7594F204"/>
    <w:rsid w:val="7646660E"/>
    <w:rsid w:val="7898A184"/>
    <w:rsid w:val="78D315D7"/>
    <w:rsid w:val="799BE34E"/>
    <w:rsid w:val="7A6903CF"/>
    <w:rsid w:val="7AD6F088"/>
    <w:rsid w:val="7D11CA7A"/>
    <w:rsid w:val="7DC94EF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24C81"/>
  <w15:chartTrackingRefBased/>
  <w15:docId w15:val="{A5E023FA-73F7-4605-989A-A1A0C234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59A3"/>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406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406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4063B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063B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063B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063B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063B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063B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063B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63B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4063B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4063B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063B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063B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063B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063B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063B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063B9"/>
    <w:rPr>
      <w:rFonts w:eastAsiaTheme="majorEastAsia" w:cstheme="majorBidi"/>
      <w:color w:val="272727" w:themeColor="text1" w:themeTint="D8"/>
    </w:rPr>
  </w:style>
  <w:style w:type="paragraph" w:styleId="Tytu">
    <w:name w:val="Title"/>
    <w:basedOn w:val="Normalny"/>
    <w:next w:val="Normalny"/>
    <w:link w:val="TytuZnak"/>
    <w:uiPriority w:val="10"/>
    <w:qFormat/>
    <w:rsid w:val="004063B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063B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063B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063B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063B9"/>
    <w:pPr>
      <w:spacing w:before="160"/>
      <w:jc w:val="center"/>
    </w:pPr>
    <w:rPr>
      <w:i/>
      <w:iCs/>
      <w:color w:val="404040" w:themeColor="text1" w:themeTint="BF"/>
    </w:rPr>
  </w:style>
  <w:style w:type="character" w:customStyle="1" w:styleId="CytatZnak">
    <w:name w:val="Cytat Znak"/>
    <w:basedOn w:val="Domylnaczcionkaakapitu"/>
    <w:link w:val="Cytat"/>
    <w:uiPriority w:val="29"/>
    <w:rsid w:val="004063B9"/>
    <w:rPr>
      <w:i/>
      <w:iCs/>
      <w:color w:val="404040" w:themeColor="text1" w:themeTint="BF"/>
    </w:rPr>
  </w:style>
  <w:style w:type="paragraph" w:styleId="Akapitzlist">
    <w:name w:val="List Paragraph"/>
    <w:basedOn w:val="Normalny"/>
    <w:uiPriority w:val="34"/>
    <w:qFormat/>
    <w:rsid w:val="004063B9"/>
    <w:pPr>
      <w:ind w:left="720"/>
      <w:contextualSpacing/>
    </w:pPr>
  </w:style>
  <w:style w:type="character" w:styleId="Wyrnienieintensywne">
    <w:name w:val="Intense Emphasis"/>
    <w:basedOn w:val="Domylnaczcionkaakapitu"/>
    <w:uiPriority w:val="21"/>
    <w:qFormat/>
    <w:rsid w:val="004063B9"/>
    <w:rPr>
      <w:i/>
      <w:iCs/>
      <w:color w:val="0F4761" w:themeColor="accent1" w:themeShade="BF"/>
    </w:rPr>
  </w:style>
  <w:style w:type="paragraph" w:styleId="Cytatintensywny">
    <w:name w:val="Intense Quote"/>
    <w:basedOn w:val="Normalny"/>
    <w:next w:val="Normalny"/>
    <w:link w:val="CytatintensywnyZnak"/>
    <w:uiPriority w:val="30"/>
    <w:qFormat/>
    <w:rsid w:val="00406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063B9"/>
    <w:rPr>
      <w:i/>
      <w:iCs/>
      <w:color w:val="0F4761" w:themeColor="accent1" w:themeShade="BF"/>
    </w:rPr>
  </w:style>
  <w:style w:type="character" w:styleId="Odwoanieintensywne">
    <w:name w:val="Intense Reference"/>
    <w:basedOn w:val="Domylnaczcionkaakapitu"/>
    <w:uiPriority w:val="32"/>
    <w:qFormat/>
    <w:rsid w:val="004063B9"/>
    <w:rPr>
      <w:b/>
      <w:bCs/>
      <w:smallCaps/>
      <w:color w:val="0F4761" w:themeColor="accent1" w:themeShade="BF"/>
      <w:spacing w:val="5"/>
    </w:rPr>
  </w:style>
  <w:style w:type="paragraph" w:styleId="Nagwek">
    <w:name w:val="header"/>
    <w:basedOn w:val="Normalny"/>
    <w:link w:val="NagwekZnak"/>
    <w:uiPriority w:val="99"/>
    <w:unhideWhenUsed/>
    <w:rsid w:val="004063B9"/>
    <w:pPr>
      <w:tabs>
        <w:tab w:val="center" w:pos="4536"/>
        <w:tab w:val="right" w:pos="9072"/>
      </w:tabs>
    </w:pPr>
  </w:style>
  <w:style w:type="character" w:customStyle="1" w:styleId="NagwekZnak">
    <w:name w:val="Nagłówek Znak"/>
    <w:basedOn w:val="Domylnaczcionkaakapitu"/>
    <w:link w:val="Nagwek"/>
    <w:uiPriority w:val="99"/>
    <w:rsid w:val="004063B9"/>
  </w:style>
  <w:style w:type="paragraph" w:styleId="Stopka">
    <w:name w:val="footer"/>
    <w:basedOn w:val="Normalny"/>
    <w:link w:val="StopkaZnak"/>
    <w:uiPriority w:val="99"/>
    <w:unhideWhenUsed/>
    <w:rsid w:val="004063B9"/>
    <w:pPr>
      <w:tabs>
        <w:tab w:val="center" w:pos="4536"/>
        <w:tab w:val="right" w:pos="9072"/>
      </w:tabs>
    </w:pPr>
  </w:style>
  <w:style w:type="character" w:customStyle="1" w:styleId="StopkaZnak">
    <w:name w:val="Stopka Znak"/>
    <w:basedOn w:val="Domylnaczcionkaakapitu"/>
    <w:link w:val="Stopka"/>
    <w:uiPriority w:val="99"/>
    <w:rsid w:val="004063B9"/>
  </w:style>
  <w:style w:type="paragraph" w:customStyle="1" w:styleId="Default">
    <w:name w:val="Default"/>
    <w:rsid w:val="0026694A"/>
    <w:pPr>
      <w:autoSpaceDE w:val="0"/>
      <w:autoSpaceDN w:val="0"/>
      <w:adjustRightInd w:val="0"/>
      <w:spacing w:after="0" w:line="240" w:lineRule="auto"/>
    </w:pPr>
    <w:rPr>
      <w:rFonts w:ascii="Aptos" w:hAnsi="Aptos" w:cs="Aptos"/>
      <w:color w:val="000000"/>
      <w:kern w:val="0"/>
      <w:sz w:val="24"/>
      <w:szCs w:val="24"/>
    </w:rPr>
  </w:style>
  <w:style w:type="table" w:styleId="Tabela-Siatka">
    <w:name w:val="Table Grid"/>
    <w:basedOn w:val="Standardowy"/>
    <w:uiPriority w:val="39"/>
    <w:rsid w:val="00247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A276F4"/>
    <w:pPr>
      <w:numPr>
        <w:numId w:val="12"/>
      </w:numPr>
    </w:pPr>
  </w:style>
  <w:style w:type="numbering" w:customStyle="1" w:styleId="Biecalista2">
    <w:name w:val="Bieżąca lista2"/>
    <w:uiPriority w:val="99"/>
    <w:rsid w:val="00BC5FDE"/>
    <w:pPr>
      <w:numPr>
        <w:numId w:val="13"/>
      </w:numPr>
    </w:pPr>
  </w:style>
  <w:style w:type="numbering" w:customStyle="1" w:styleId="Biecalista3">
    <w:name w:val="Bieżąca lista3"/>
    <w:uiPriority w:val="99"/>
    <w:rsid w:val="00DB20A3"/>
    <w:pPr>
      <w:numPr>
        <w:numId w:val="14"/>
      </w:numPr>
    </w:pPr>
  </w:style>
  <w:style w:type="numbering" w:customStyle="1" w:styleId="Biecalista4">
    <w:name w:val="Bieżąca lista4"/>
    <w:uiPriority w:val="99"/>
    <w:rsid w:val="00DB20A3"/>
    <w:pPr>
      <w:numPr>
        <w:numId w:val="15"/>
      </w:numPr>
    </w:pPr>
  </w:style>
  <w:style w:type="paragraph" w:styleId="Bezodstpw">
    <w:name w:val="No Spacing"/>
    <w:uiPriority w:val="1"/>
    <w:qFormat/>
    <w:rsid w:val="00DB20A3"/>
    <w:pPr>
      <w:spacing w:after="0" w:line="240" w:lineRule="auto"/>
    </w:pPr>
  </w:style>
  <w:style w:type="paragraph" w:styleId="Poprawka">
    <w:name w:val="Revision"/>
    <w:hidden/>
    <w:uiPriority w:val="99"/>
    <w:semiHidden/>
    <w:rsid w:val="000D180B"/>
    <w:pPr>
      <w:spacing w:after="0" w:line="240" w:lineRule="auto"/>
    </w:pPr>
  </w:style>
  <w:style w:type="paragraph" w:styleId="Tekstprzypisukocowego">
    <w:name w:val="endnote text"/>
    <w:basedOn w:val="Normalny"/>
    <w:link w:val="TekstprzypisukocowegoZnak"/>
    <w:uiPriority w:val="99"/>
    <w:semiHidden/>
    <w:unhideWhenUsed/>
    <w:rsid w:val="00885F9D"/>
    <w:rPr>
      <w:sz w:val="20"/>
      <w:szCs w:val="20"/>
    </w:rPr>
  </w:style>
  <w:style w:type="character" w:customStyle="1" w:styleId="TekstprzypisukocowegoZnak">
    <w:name w:val="Tekst przypisu końcowego Znak"/>
    <w:basedOn w:val="Domylnaczcionkaakapitu"/>
    <w:link w:val="Tekstprzypisukocowego"/>
    <w:uiPriority w:val="99"/>
    <w:semiHidden/>
    <w:rsid w:val="00885F9D"/>
    <w:rPr>
      <w:sz w:val="20"/>
      <w:szCs w:val="20"/>
    </w:rPr>
  </w:style>
  <w:style w:type="character" w:styleId="Odwoanieprzypisukocowego">
    <w:name w:val="endnote reference"/>
    <w:basedOn w:val="Domylnaczcionkaakapitu"/>
    <w:uiPriority w:val="99"/>
    <w:semiHidden/>
    <w:unhideWhenUsed/>
    <w:rsid w:val="00885F9D"/>
    <w:rPr>
      <w:vertAlign w:val="superscript"/>
    </w:rPr>
  </w:style>
  <w:style w:type="paragraph" w:customStyle="1" w:styleId="paragraph">
    <w:name w:val="paragraph"/>
    <w:basedOn w:val="Normalny"/>
    <w:rsid w:val="004E07B1"/>
    <w:pPr>
      <w:spacing w:before="100" w:beforeAutospacing="1" w:after="100" w:afterAutospacing="1"/>
    </w:pPr>
    <w:rPr>
      <w:lang w:val="en-US"/>
    </w:rPr>
  </w:style>
  <w:style w:type="character" w:customStyle="1" w:styleId="normaltextrun">
    <w:name w:val="normaltextrun"/>
    <w:basedOn w:val="Domylnaczcionkaakapitu"/>
    <w:rsid w:val="004E07B1"/>
  </w:style>
  <w:style w:type="character" w:customStyle="1" w:styleId="eop">
    <w:name w:val="eop"/>
    <w:basedOn w:val="Domylnaczcionkaakapitu"/>
    <w:rsid w:val="004E07B1"/>
  </w:style>
  <w:style w:type="character" w:customStyle="1" w:styleId="CommentReference">
    <w:name w:val="Comment Reference"/>
    <w:basedOn w:val="Domylnaczcionkaakapitu"/>
    <w:uiPriority w:val="99"/>
    <w:semiHidden/>
    <w:unhideWhenUsed/>
    <w:rsid w:val="00E74533"/>
    <w:rPr>
      <w:sz w:val="16"/>
      <w:szCs w:val="16"/>
    </w:rPr>
  </w:style>
  <w:style w:type="paragraph" w:customStyle="1" w:styleId="CommentText">
    <w:name w:val="Comment Text"/>
    <w:basedOn w:val="Normalny"/>
    <w:link w:val="CommentTextChar"/>
    <w:uiPriority w:val="99"/>
    <w:semiHidden/>
    <w:unhideWhenUsed/>
    <w:rsid w:val="00E74533"/>
    <w:rPr>
      <w:sz w:val="20"/>
      <w:szCs w:val="20"/>
    </w:rPr>
  </w:style>
  <w:style w:type="paragraph" w:styleId="Tekstdymka">
    <w:name w:val="Balloon Text"/>
    <w:basedOn w:val="Normalny"/>
    <w:link w:val="TekstdymkaZnak"/>
    <w:uiPriority w:val="99"/>
    <w:semiHidden/>
    <w:unhideWhenUsed/>
    <w:rsid w:val="00296E7A"/>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6E7A"/>
    <w:rPr>
      <w:rFonts w:ascii="Segoe UI" w:hAnsi="Segoe UI" w:cs="Segoe UI"/>
      <w:sz w:val="18"/>
      <w:szCs w:val="18"/>
    </w:rPr>
  </w:style>
  <w:style w:type="paragraph" w:styleId="Listapunktowana">
    <w:name w:val="List Bullet"/>
    <w:basedOn w:val="Normalny"/>
    <w:uiPriority w:val="99"/>
    <w:unhideWhenUsed/>
    <w:rsid w:val="00847BDC"/>
    <w:pPr>
      <w:numPr>
        <w:numId w:val="18"/>
      </w:numPr>
      <w:tabs>
        <w:tab w:val="clear" w:pos="360"/>
      </w:tabs>
      <w:spacing w:after="200" w:line="276" w:lineRule="auto"/>
      <w:ind w:left="0" w:firstLine="0"/>
      <w:contextualSpacing/>
    </w:pPr>
    <w:rPr>
      <w:rFonts w:ascii="Calibri" w:eastAsiaTheme="minorEastAsia" w:hAnsi="Calibri"/>
      <w:sz w:val="21"/>
      <w:lang w:val="en-US"/>
    </w:rPr>
  </w:style>
  <w:style w:type="character" w:customStyle="1" w:styleId="s1">
    <w:name w:val="s1"/>
    <w:basedOn w:val="Domylnaczcionkaakapitu"/>
    <w:rsid w:val="000D59A3"/>
  </w:style>
  <w:style w:type="paragraph" w:customStyle="1" w:styleId="p2">
    <w:name w:val="p2"/>
    <w:basedOn w:val="Normalny"/>
    <w:rsid w:val="000D59A3"/>
    <w:pPr>
      <w:spacing w:before="100" w:beforeAutospacing="1" w:after="100" w:afterAutospacing="1"/>
    </w:pPr>
  </w:style>
  <w:style w:type="paragraph" w:customStyle="1" w:styleId="p3">
    <w:name w:val="p3"/>
    <w:basedOn w:val="Normalny"/>
    <w:rsid w:val="000D59A3"/>
    <w:pPr>
      <w:spacing w:before="100" w:beforeAutospacing="1" w:after="100" w:afterAutospacing="1"/>
    </w:pPr>
  </w:style>
  <w:style w:type="paragraph" w:customStyle="1" w:styleId="p4">
    <w:name w:val="p4"/>
    <w:basedOn w:val="Normalny"/>
    <w:rsid w:val="000D59A3"/>
    <w:pPr>
      <w:spacing w:before="100" w:beforeAutospacing="1" w:after="100" w:afterAutospacing="1"/>
    </w:pPr>
  </w:style>
  <w:style w:type="paragraph" w:styleId="NormalnyWeb">
    <w:name w:val="Normal (Web)"/>
    <w:basedOn w:val="Normalny"/>
    <w:uiPriority w:val="99"/>
    <w:semiHidden/>
    <w:unhideWhenUsed/>
    <w:rsid w:val="000C45B0"/>
    <w:pPr>
      <w:spacing w:before="100" w:beforeAutospacing="1" w:after="100" w:afterAutospacing="1"/>
    </w:pPr>
    <w:rPr>
      <w:lang w:val="en-US"/>
    </w:rPr>
  </w:style>
  <w:style w:type="character" w:styleId="Pogrubienie">
    <w:name w:val="Strong"/>
    <w:basedOn w:val="Domylnaczcionkaakapitu"/>
    <w:uiPriority w:val="22"/>
    <w:qFormat/>
    <w:rsid w:val="007D391B"/>
    <w:rPr>
      <w:b/>
      <w:bCs/>
    </w:rPr>
  </w:style>
  <w:style w:type="character" w:customStyle="1" w:styleId="CommentReference1">
    <w:name w:val="Comment Reference1"/>
    <w:basedOn w:val="Domylnaczcionkaakapitu"/>
    <w:uiPriority w:val="99"/>
    <w:semiHidden/>
    <w:unhideWhenUsed/>
    <w:rsid w:val="00E46AA8"/>
    <w:rPr>
      <w:sz w:val="16"/>
      <w:szCs w:val="16"/>
    </w:rPr>
  </w:style>
  <w:style w:type="character" w:customStyle="1" w:styleId="CommentTextChar">
    <w:name w:val="Comment Text Char"/>
    <w:basedOn w:val="Domylnaczcionkaakapitu"/>
    <w:link w:val="CommentText"/>
    <w:uiPriority w:val="99"/>
    <w:semiHidden/>
    <w:rsid w:val="00E74533"/>
    <w:rPr>
      <w:rFonts w:ascii="Times New Roman" w:eastAsia="Times New Roman" w:hAnsi="Times New Roman" w:cs="Times New Roman"/>
      <w:kern w:val="0"/>
      <w:sz w:val="20"/>
      <w:szCs w:val="20"/>
      <w:lang w:eastAsia="pl-PL"/>
      <w14:ligatures w14:val="none"/>
    </w:rPr>
  </w:style>
  <w:style w:type="paragraph" w:customStyle="1" w:styleId="CommentSubject">
    <w:name w:val="Comment Subject"/>
    <w:basedOn w:val="CommentText"/>
    <w:next w:val="CommentText"/>
    <w:link w:val="CommentSubjectChar"/>
    <w:uiPriority w:val="99"/>
    <w:semiHidden/>
    <w:unhideWhenUsed/>
    <w:rsid w:val="00E74533"/>
    <w:rPr>
      <w:b/>
      <w:bCs/>
    </w:rPr>
  </w:style>
  <w:style w:type="character" w:customStyle="1" w:styleId="CommentSubjectChar">
    <w:name w:val="Comment Subject Char"/>
    <w:basedOn w:val="CommentTextChar"/>
    <w:link w:val="CommentSubject"/>
    <w:uiPriority w:val="99"/>
    <w:semiHidden/>
    <w:rsid w:val="00E74533"/>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3671</Words>
  <Characters>22030</Characters>
  <Application>Microsoft Office Word</Application>
  <DocSecurity>4</DocSecurity>
  <Lines>183</Lines>
  <Paragraphs>51</Paragraphs>
  <ScaleCrop>false</ScaleCrop>
  <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Olender-Bartosik</dc:creator>
  <cp:keywords/>
  <dc:description/>
  <cp:lastModifiedBy>Natalia Halicka</cp:lastModifiedBy>
  <cp:revision>2</cp:revision>
  <cp:lastPrinted>2026-02-04T21:46:00Z</cp:lastPrinted>
  <dcterms:created xsi:type="dcterms:W3CDTF">2026-05-15T11:44:00Z</dcterms:created>
  <dcterms:modified xsi:type="dcterms:W3CDTF">2026-05-15T11:44:00Z</dcterms:modified>
</cp:coreProperties>
</file>