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33DA8" w14:textId="507F5CC0" w:rsidR="005E1FD1" w:rsidRPr="00D94E17" w:rsidRDefault="005E1FD1" w:rsidP="005E1FD1">
      <w:pPr>
        <w:spacing w:after="0" w:line="240" w:lineRule="auto"/>
        <w:rPr>
          <w:rFonts w:ascii="Times New Roman" w:hAnsi="Times New Roman" w:cs="Times New Roman"/>
          <w:b/>
          <w:sz w:val="20"/>
          <w:szCs w:val="20"/>
        </w:rPr>
      </w:pPr>
      <w:r w:rsidRPr="00D94E17">
        <w:rPr>
          <w:rFonts w:ascii="Times New Roman" w:hAnsi="Times New Roman"/>
          <w:b/>
          <w:sz w:val="20"/>
        </w:rPr>
        <w:t>Annex 7 to the UL Rules of Study</w:t>
      </w:r>
    </w:p>
    <w:p w14:paraId="46313C9C" w14:textId="77777777" w:rsidR="005E1FD1" w:rsidRPr="00D94E17" w:rsidRDefault="005E1FD1" w:rsidP="005E1FD1">
      <w:pPr>
        <w:spacing w:after="0" w:line="240" w:lineRule="auto"/>
        <w:rPr>
          <w:rFonts w:ascii="Times New Roman" w:hAnsi="Times New Roman" w:cs="Times New Roman"/>
          <w:sz w:val="20"/>
          <w:szCs w:val="20"/>
        </w:rPr>
      </w:pPr>
    </w:p>
    <w:tbl>
      <w:tblPr>
        <w:tblStyle w:val="Tabela-Siatka"/>
        <w:tblW w:w="0" w:type="auto"/>
        <w:tblLook w:val="04A0" w:firstRow="1" w:lastRow="0" w:firstColumn="1" w:lastColumn="0" w:noHBand="0" w:noVBand="1"/>
      </w:tblPr>
      <w:tblGrid>
        <w:gridCol w:w="1361"/>
        <w:gridCol w:w="4730"/>
        <w:gridCol w:w="7903"/>
      </w:tblGrid>
      <w:tr w:rsidR="005E1FD1" w:rsidRPr="00D94E17" w14:paraId="72EE217C" w14:textId="77777777" w:rsidTr="006B1158">
        <w:tc>
          <w:tcPr>
            <w:tcW w:w="1361" w:type="dxa"/>
          </w:tcPr>
          <w:p w14:paraId="69EEF9B2" w14:textId="77777777" w:rsidR="005E1FD1" w:rsidRPr="00D94E17" w:rsidRDefault="005E1FD1" w:rsidP="00843ED1">
            <w:pPr>
              <w:jc w:val="center"/>
              <w:rPr>
                <w:rFonts w:ascii="Times New Roman" w:hAnsi="Times New Roman" w:cs="Times New Roman"/>
                <w:b/>
                <w:sz w:val="20"/>
                <w:szCs w:val="20"/>
              </w:rPr>
            </w:pPr>
            <w:r w:rsidRPr="00D94E17">
              <w:rPr>
                <w:rFonts w:ascii="Times New Roman" w:hAnsi="Times New Roman"/>
                <w:b/>
                <w:sz w:val="20"/>
              </w:rPr>
              <w:t>Ref. ID</w:t>
            </w:r>
          </w:p>
        </w:tc>
        <w:tc>
          <w:tcPr>
            <w:tcW w:w="4730" w:type="dxa"/>
          </w:tcPr>
          <w:p w14:paraId="0FEE1761" w14:textId="5E8925AC" w:rsidR="005E1FD1" w:rsidRPr="00D94E17" w:rsidRDefault="005E1FD1" w:rsidP="00843ED1">
            <w:pPr>
              <w:jc w:val="center"/>
              <w:rPr>
                <w:rFonts w:ascii="Times New Roman" w:hAnsi="Times New Roman" w:cs="Times New Roman"/>
                <w:b/>
                <w:sz w:val="20"/>
                <w:szCs w:val="20"/>
              </w:rPr>
            </w:pPr>
            <w:r w:rsidRPr="00D94E17">
              <w:rPr>
                <w:rFonts w:ascii="Times New Roman" w:hAnsi="Times New Roman"/>
                <w:b/>
                <w:sz w:val="20"/>
              </w:rPr>
              <w:t xml:space="preserve">Applicability </w:t>
            </w:r>
          </w:p>
        </w:tc>
        <w:tc>
          <w:tcPr>
            <w:tcW w:w="7903" w:type="dxa"/>
            <w:vAlign w:val="center"/>
          </w:tcPr>
          <w:p w14:paraId="3C03A56D" w14:textId="3C0139B7" w:rsidR="005E1FD1" w:rsidRPr="00D94E17" w:rsidRDefault="005E1FD1" w:rsidP="00843ED1">
            <w:pPr>
              <w:jc w:val="center"/>
              <w:rPr>
                <w:rFonts w:ascii="Times New Roman" w:hAnsi="Times New Roman" w:cs="Times New Roman"/>
                <w:b/>
                <w:sz w:val="20"/>
                <w:szCs w:val="20"/>
              </w:rPr>
            </w:pPr>
            <w:r w:rsidRPr="00D94E17">
              <w:rPr>
                <w:rFonts w:ascii="Times New Roman" w:hAnsi="Times New Roman"/>
                <w:b/>
                <w:sz w:val="20"/>
              </w:rPr>
              <w:t>Faculty Regulations</w:t>
            </w:r>
          </w:p>
        </w:tc>
      </w:tr>
      <w:tr w:rsidR="005E1FD1" w:rsidRPr="00D94E17" w14:paraId="4C287F48" w14:textId="77777777" w:rsidTr="006B1158">
        <w:tc>
          <w:tcPr>
            <w:tcW w:w="13994" w:type="dxa"/>
            <w:gridSpan w:val="3"/>
            <w:vAlign w:val="center"/>
          </w:tcPr>
          <w:p w14:paraId="3487788D" w14:textId="029B9CCD" w:rsidR="005E1FD1" w:rsidRPr="00D94E17" w:rsidRDefault="005E1FD1" w:rsidP="00843ED1">
            <w:pPr>
              <w:jc w:val="center"/>
              <w:rPr>
                <w:rFonts w:ascii="Times New Roman" w:hAnsi="Times New Roman" w:cs="Times New Roman"/>
                <w:b/>
                <w:sz w:val="20"/>
                <w:szCs w:val="20"/>
              </w:rPr>
            </w:pPr>
            <w:r w:rsidRPr="00D94E17">
              <w:rPr>
                <w:rFonts w:ascii="Times New Roman" w:hAnsi="Times New Roman"/>
                <w:b/>
                <w:sz w:val="20"/>
              </w:rPr>
              <w:t>Faculty of Mathematics and Computer Science (FMCS)</w:t>
            </w:r>
          </w:p>
        </w:tc>
      </w:tr>
      <w:tr w:rsidR="005E1FD1" w:rsidRPr="00D94E17" w14:paraId="0656DB85" w14:textId="77777777" w:rsidTr="006B1158">
        <w:tc>
          <w:tcPr>
            <w:tcW w:w="1361" w:type="dxa"/>
          </w:tcPr>
          <w:p w14:paraId="48A7C0A0" w14:textId="77777777" w:rsidR="005E1FD1" w:rsidRPr="00D94E17" w:rsidRDefault="005E1FD1" w:rsidP="00843ED1">
            <w:pPr>
              <w:jc w:val="center"/>
              <w:rPr>
                <w:rFonts w:ascii="Times New Roman" w:hAnsi="Times New Roman" w:cs="Times New Roman"/>
                <w:b/>
                <w:sz w:val="20"/>
                <w:szCs w:val="20"/>
              </w:rPr>
            </w:pPr>
            <w:r w:rsidRPr="00D94E17">
              <w:rPr>
                <w:rFonts w:ascii="Times New Roman" w:hAnsi="Times New Roman"/>
                <w:b/>
                <w:sz w:val="20"/>
              </w:rPr>
              <w:t xml:space="preserve">§ </w:t>
            </w:r>
            <w:r w:rsidRPr="00D94E17">
              <w:rPr>
                <w:rFonts w:ascii="Times New Roman" w:hAnsi="Times New Roman"/>
                <w:b/>
                <w:color w:val="000000"/>
                <w:sz w:val="20"/>
              </w:rPr>
              <w:t>5(1)(b)</w:t>
            </w:r>
          </w:p>
        </w:tc>
        <w:tc>
          <w:tcPr>
            <w:tcW w:w="4730" w:type="dxa"/>
          </w:tcPr>
          <w:p w14:paraId="6695A14D" w14:textId="77777777" w:rsidR="005E1FD1" w:rsidRPr="00D94E17" w:rsidRDefault="005E1FD1" w:rsidP="006B1158">
            <w:pPr>
              <w:jc w:val="both"/>
              <w:rPr>
                <w:rFonts w:ascii="Times New Roman" w:hAnsi="Times New Roman" w:cs="Times New Roman"/>
                <w:sz w:val="20"/>
                <w:szCs w:val="20"/>
              </w:rPr>
            </w:pPr>
            <w:r w:rsidRPr="00D94E17">
              <w:rPr>
                <w:rFonts w:ascii="Times New Roman" w:hAnsi="Times New Roman"/>
                <w:sz w:val="20"/>
              </w:rPr>
              <w:t>Rules for the implementation of the student’s obligation to participate in particular forms/modes of classes</w:t>
            </w:r>
          </w:p>
        </w:tc>
        <w:tc>
          <w:tcPr>
            <w:tcW w:w="7903" w:type="dxa"/>
            <w:vAlign w:val="center"/>
          </w:tcPr>
          <w:p w14:paraId="34C1B559" w14:textId="1D1E1BC1" w:rsidR="00ED6A8B" w:rsidRPr="00D94E17" w:rsidRDefault="00164A3C">
            <w:pPr>
              <w:ind w:right="485"/>
              <w:jc w:val="both"/>
              <w:rPr>
                <w:rFonts w:ascii="Times New Roman" w:eastAsia="Times New Roman" w:hAnsi="Times New Roman" w:cs="Times New Roman"/>
                <w:sz w:val="20"/>
                <w:szCs w:val="20"/>
              </w:rPr>
            </w:pPr>
            <w:r w:rsidRPr="00D94E17">
              <w:rPr>
                <w:rFonts w:ascii="Times New Roman" w:hAnsi="Times New Roman"/>
                <w:sz w:val="20"/>
              </w:rPr>
              <w:t xml:space="preserve">The rules for mandatory attendance at course classes are provided to the students by each of their course </w:t>
            </w:r>
            <w:r w:rsidR="00DB3B27" w:rsidRPr="00D94E17">
              <w:rPr>
                <w:rFonts w:ascii="Times New Roman" w:hAnsi="Times New Roman"/>
                <w:sz w:val="20"/>
              </w:rPr>
              <w:t>leaders</w:t>
            </w:r>
            <w:r w:rsidRPr="00D94E17">
              <w:rPr>
                <w:rFonts w:ascii="Times New Roman" w:hAnsi="Times New Roman"/>
                <w:sz w:val="20"/>
              </w:rPr>
              <w:t xml:space="preserve"> during the first course class and published in the course syllabus by the Course Coordinator.</w:t>
            </w:r>
          </w:p>
        </w:tc>
      </w:tr>
      <w:tr w:rsidR="005E1FD1" w:rsidRPr="00D94E17" w14:paraId="2844C5FB" w14:textId="77777777" w:rsidTr="006B1158">
        <w:tc>
          <w:tcPr>
            <w:tcW w:w="1361" w:type="dxa"/>
          </w:tcPr>
          <w:p w14:paraId="4D303C08" w14:textId="77777777" w:rsidR="005E1FD1" w:rsidRPr="00D94E17" w:rsidRDefault="005E1FD1" w:rsidP="00843ED1">
            <w:pPr>
              <w:jc w:val="center"/>
              <w:rPr>
                <w:rFonts w:ascii="Times New Roman" w:hAnsi="Times New Roman" w:cs="Times New Roman"/>
                <w:b/>
                <w:sz w:val="20"/>
                <w:szCs w:val="20"/>
              </w:rPr>
            </w:pPr>
            <w:bookmarkStart w:id="0" w:name="_Hlk69239826"/>
            <w:r w:rsidRPr="00D94E17">
              <w:rPr>
                <w:rFonts w:ascii="Times New Roman" w:hAnsi="Times New Roman"/>
                <w:b/>
                <w:sz w:val="20"/>
              </w:rPr>
              <w:t xml:space="preserve">§ </w:t>
            </w:r>
            <w:r w:rsidRPr="00D94E17">
              <w:rPr>
                <w:rFonts w:ascii="Times New Roman" w:hAnsi="Times New Roman"/>
                <w:b/>
                <w:color w:val="000000"/>
                <w:sz w:val="20"/>
              </w:rPr>
              <w:t>5(1)(c)</w:t>
            </w:r>
            <w:bookmarkEnd w:id="0"/>
          </w:p>
        </w:tc>
        <w:tc>
          <w:tcPr>
            <w:tcW w:w="4730" w:type="dxa"/>
          </w:tcPr>
          <w:p w14:paraId="4E7BDA05" w14:textId="77777777" w:rsidR="005E1FD1" w:rsidRPr="00D94E17" w:rsidRDefault="005E1FD1" w:rsidP="006B1158">
            <w:pPr>
              <w:jc w:val="both"/>
              <w:rPr>
                <w:rFonts w:ascii="Times New Roman" w:hAnsi="Times New Roman" w:cs="Times New Roman"/>
                <w:sz w:val="20"/>
                <w:szCs w:val="20"/>
              </w:rPr>
            </w:pPr>
            <w:bookmarkStart w:id="1" w:name="_Hlk69245725"/>
            <w:r w:rsidRPr="00D94E17">
              <w:rPr>
                <w:rFonts w:ascii="Times New Roman" w:hAnsi="Times New Roman"/>
                <w:sz w:val="20"/>
              </w:rPr>
              <w:t xml:space="preserve">Range and conditions for leading </w:t>
            </w:r>
            <w:bookmarkStart w:id="2" w:name="_Hlk69243223"/>
            <w:r w:rsidRPr="00D94E17">
              <w:rPr>
                <w:rFonts w:ascii="Times New Roman" w:hAnsi="Times New Roman"/>
                <w:sz w:val="20"/>
              </w:rPr>
              <w:t>classes taught in a foreign language, for conducting knowledge and skills tests, diploma examinations, as well as for preparing Diploma Theses in a foreign language</w:t>
            </w:r>
            <w:bookmarkEnd w:id="1"/>
            <w:bookmarkEnd w:id="2"/>
          </w:p>
        </w:tc>
        <w:tc>
          <w:tcPr>
            <w:tcW w:w="7903" w:type="dxa"/>
            <w:vAlign w:val="center"/>
          </w:tcPr>
          <w:p w14:paraId="589D2589" w14:textId="3F0CE1C3" w:rsidR="00E249B3" w:rsidRPr="00D94E17" w:rsidRDefault="00E249B3" w:rsidP="00E249B3">
            <w:pPr>
              <w:pStyle w:val="Akapitzlist"/>
              <w:ind w:left="28"/>
              <w:jc w:val="both"/>
              <w:rPr>
                <w:rFonts w:ascii="Times New Roman" w:eastAsia="Times New Roman" w:hAnsi="Times New Roman" w:cs="Times New Roman"/>
                <w:sz w:val="20"/>
                <w:szCs w:val="20"/>
              </w:rPr>
            </w:pPr>
            <w:bookmarkStart w:id="3" w:name="_Hlk69239891"/>
            <w:r w:rsidRPr="00D94E17">
              <w:rPr>
                <w:rFonts w:ascii="Times New Roman" w:hAnsi="Times New Roman"/>
                <w:sz w:val="20"/>
              </w:rPr>
              <w:t>For every study programme available at</w:t>
            </w:r>
            <w:r w:rsidR="002F4404" w:rsidRPr="00D94E17">
              <w:rPr>
                <w:rFonts w:ascii="Times New Roman" w:hAnsi="Times New Roman"/>
                <w:sz w:val="20"/>
              </w:rPr>
              <w:t xml:space="preserve"> the</w:t>
            </w:r>
            <w:r w:rsidRPr="00D94E17">
              <w:rPr>
                <w:rFonts w:ascii="Times New Roman" w:hAnsi="Times New Roman"/>
                <w:sz w:val="20"/>
              </w:rPr>
              <w:t xml:space="preserve"> UL </w:t>
            </w:r>
            <w:r w:rsidR="00DB3B27" w:rsidRPr="00D94E17">
              <w:rPr>
                <w:rFonts w:ascii="Times New Roman" w:hAnsi="Times New Roman"/>
                <w:sz w:val="20"/>
              </w:rPr>
              <w:t>Faculty of Mathematics and Computer Science</w:t>
            </w:r>
            <w:r w:rsidRPr="00D94E17">
              <w:rPr>
                <w:rFonts w:ascii="Times New Roman" w:hAnsi="Times New Roman"/>
                <w:sz w:val="20"/>
              </w:rPr>
              <w:t xml:space="preserve">, course classes, knowledge/skill tests, diploma examinations, and diploma theses can be delivered in </w:t>
            </w:r>
            <w:r w:rsidR="00CC5B94" w:rsidRPr="00D94E17">
              <w:rPr>
                <w:rFonts w:ascii="Times New Roman" w:hAnsi="Times New Roman"/>
                <w:sz w:val="20"/>
              </w:rPr>
              <w:t xml:space="preserve">a </w:t>
            </w:r>
            <w:r w:rsidRPr="00D94E17">
              <w:rPr>
                <w:rFonts w:ascii="Times New Roman" w:hAnsi="Times New Roman"/>
                <w:sz w:val="20"/>
              </w:rPr>
              <w:t>foreign language.</w:t>
            </w:r>
          </w:p>
          <w:p w14:paraId="1FB5EC89" w14:textId="1486BCDE" w:rsidR="00E249B3" w:rsidRPr="00D94E17" w:rsidRDefault="00E249B3" w:rsidP="00E249B3">
            <w:pPr>
              <w:pStyle w:val="Akapitzlist"/>
              <w:ind w:left="28"/>
              <w:jc w:val="both"/>
              <w:rPr>
                <w:rFonts w:ascii="Times New Roman" w:eastAsia="Times New Roman" w:hAnsi="Times New Roman" w:cs="Times New Roman"/>
                <w:sz w:val="20"/>
                <w:szCs w:val="20"/>
              </w:rPr>
            </w:pPr>
            <w:r w:rsidRPr="00D94E17">
              <w:rPr>
                <w:rFonts w:ascii="Times New Roman" w:hAnsi="Times New Roman"/>
                <w:sz w:val="20"/>
              </w:rPr>
              <w:t xml:space="preserve">The specific requirements and procedure for course </w:t>
            </w:r>
            <w:r w:rsidR="0070371A" w:rsidRPr="00D94E17">
              <w:rPr>
                <w:rFonts w:ascii="Times New Roman" w:hAnsi="Times New Roman"/>
                <w:sz w:val="20"/>
              </w:rPr>
              <w:t>crediting</w:t>
            </w:r>
            <w:r w:rsidRPr="00D94E17">
              <w:rPr>
                <w:rFonts w:ascii="Times New Roman" w:hAnsi="Times New Roman"/>
                <w:sz w:val="20"/>
              </w:rPr>
              <w:t xml:space="preserve"> and taking course and component examinations</w:t>
            </w:r>
            <w:r w:rsidR="00D4021B" w:rsidRPr="00D94E17">
              <w:rPr>
                <w:rFonts w:ascii="Times New Roman" w:hAnsi="Times New Roman"/>
                <w:sz w:val="20"/>
              </w:rPr>
              <w:t xml:space="preserve">, </w:t>
            </w:r>
            <w:r w:rsidRPr="00D94E17">
              <w:rPr>
                <w:rFonts w:ascii="Times New Roman" w:hAnsi="Times New Roman"/>
                <w:sz w:val="20"/>
              </w:rPr>
              <w:t xml:space="preserve">and specifically, the format, scope, reference materials and handbooks for </w:t>
            </w:r>
            <w:r w:rsidR="0070371A" w:rsidRPr="00D94E17">
              <w:rPr>
                <w:rFonts w:ascii="Times New Roman" w:hAnsi="Times New Roman"/>
                <w:sz w:val="20"/>
              </w:rPr>
              <w:t>credits</w:t>
            </w:r>
            <w:r w:rsidRPr="00D94E17">
              <w:rPr>
                <w:rFonts w:ascii="Times New Roman" w:hAnsi="Times New Roman"/>
                <w:sz w:val="20"/>
              </w:rPr>
              <w:t xml:space="preserve"> and examination</w:t>
            </w:r>
            <w:r w:rsidR="0070371A" w:rsidRPr="00D94E17">
              <w:rPr>
                <w:rFonts w:ascii="Times New Roman" w:hAnsi="Times New Roman"/>
                <w:sz w:val="20"/>
              </w:rPr>
              <w:t>s</w:t>
            </w:r>
            <w:r w:rsidRPr="00D94E17">
              <w:rPr>
                <w:rFonts w:ascii="Times New Roman" w:hAnsi="Times New Roman"/>
                <w:sz w:val="20"/>
              </w:rPr>
              <w:t xml:space="preserve"> shall be established by each Course Coordinator and announced to the students by their course </w:t>
            </w:r>
            <w:r w:rsidR="00DB3B27" w:rsidRPr="00D94E17">
              <w:rPr>
                <w:rFonts w:ascii="Times New Roman" w:hAnsi="Times New Roman"/>
                <w:sz w:val="20"/>
              </w:rPr>
              <w:t>leaders</w:t>
            </w:r>
            <w:r w:rsidRPr="00D94E17">
              <w:rPr>
                <w:rFonts w:ascii="Times New Roman" w:hAnsi="Times New Roman"/>
                <w:sz w:val="20"/>
              </w:rPr>
              <w:t xml:space="preserve"> during the first course class, and published in the Grading Methods and Criteria on the USOSweb.</w:t>
            </w:r>
          </w:p>
          <w:p w14:paraId="21400F99" w14:textId="5B95B64E" w:rsidR="00E249B3" w:rsidRPr="00D94E17" w:rsidRDefault="00E249B3" w:rsidP="00E249B3">
            <w:pPr>
              <w:pStyle w:val="Akapitzlist"/>
              <w:ind w:left="28"/>
              <w:jc w:val="both"/>
              <w:rPr>
                <w:rFonts w:ascii="Times New Roman" w:eastAsia="Times New Roman" w:hAnsi="Times New Roman" w:cs="Times New Roman"/>
                <w:sz w:val="20"/>
                <w:szCs w:val="20"/>
              </w:rPr>
            </w:pPr>
            <w:r w:rsidRPr="00D94E17">
              <w:rPr>
                <w:rFonts w:ascii="Times New Roman" w:hAnsi="Times New Roman"/>
                <w:sz w:val="20"/>
              </w:rPr>
              <w:t>For the</w:t>
            </w:r>
            <w:r w:rsidR="00DB3B27" w:rsidRPr="00D94E17">
              <w:rPr>
                <w:rFonts w:ascii="Times New Roman" w:hAnsi="Times New Roman"/>
                <w:sz w:val="20"/>
              </w:rPr>
              <w:t xml:space="preserve"> fir</w:t>
            </w:r>
            <w:r w:rsidRPr="00D94E17">
              <w:rPr>
                <w:rFonts w:ascii="Times New Roman" w:hAnsi="Times New Roman"/>
                <w:sz w:val="20"/>
              </w:rPr>
              <w:t>st</w:t>
            </w:r>
            <w:r w:rsidR="00DB3B27" w:rsidRPr="00D94E17">
              <w:rPr>
                <w:rFonts w:ascii="Times New Roman" w:hAnsi="Times New Roman"/>
                <w:sz w:val="20"/>
              </w:rPr>
              <w:t>-</w:t>
            </w:r>
            <w:r w:rsidRPr="00D94E17">
              <w:rPr>
                <w:rFonts w:ascii="Times New Roman" w:hAnsi="Times New Roman"/>
                <w:sz w:val="20"/>
              </w:rPr>
              <w:t xml:space="preserve"> and </w:t>
            </w:r>
            <w:r w:rsidR="00DB3B27" w:rsidRPr="00D94E17">
              <w:rPr>
                <w:rFonts w:ascii="Times New Roman" w:hAnsi="Times New Roman"/>
                <w:sz w:val="20"/>
              </w:rPr>
              <w:t>seco</w:t>
            </w:r>
            <w:r w:rsidRPr="00D94E17">
              <w:rPr>
                <w:rFonts w:ascii="Times New Roman" w:hAnsi="Times New Roman"/>
                <w:sz w:val="20"/>
              </w:rPr>
              <w:t>nd</w:t>
            </w:r>
            <w:r w:rsidR="00DB3B27" w:rsidRPr="00D94E17">
              <w:rPr>
                <w:rFonts w:ascii="Times New Roman" w:hAnsi="Times New Roman"/>
                <w:sz w:val="20"/>
              </w:rPr>
              <w:t>-</w:t>
            </w:r>
            <w:r w:rsidRPr="00D94E17">
              <w:rPr>
                <w:rFonts w:ascii="Times New Roman" w:hAnsi="Times New Roman"/>
                <w:sz w:val="20"/>
              </w:rPr>
              <w:t>cycle students pursuing the Computer Science speciality in the Computer Science programme, the course classes are delivered in English. The students in these specialities shall deliver their diploma theses in English. The diploma examinations are carried out in English.</w:t>
            </w:r>
          </w:p>
          <w:p w14:paraId="0067C6DD" w14:textId="79E5EDC5" w:rsidR="005E1FD1" w:rsidRPr="00D94E17" w:rsidRDefault="00E249B3" w:rsidP="00F9102A">
            <w:pPr>
              <w:pStyle w:val="Akapitzlist"/>
              <w:ind w:left="28"/>
              <w:jc w:val="both"/>
              <w:rPr>
                <w:rFonts w:ascii="Times New Roman" w:hAnsi="Times New Roman"/>
                <w:sz w:val="20"/>
              </w:rPr>
            </w:pPr>
            <w:r w:rsidRPr="00D94E17">
              <w:rPr>
                <w:rFonts w:ascii="Times New Roman" w:hAnsi="Times New Roman"/>
                <w:sz w:val="20"/>
              </w:rPr>
              <w:t xml:space="preserve">The Faculty Council can allow the delivery of a diploma thesis in </w:t>
            </w:r>
            <w:r w:rsidR="00A94BA9" w:rsidRPr="00D94E17">
              <w:rPr>
                <w:rFonts w:ascii="Times New Roman" w:hAnsi="Times New Roman"/>
                <w:sz w:val="20"/>
              </w:rPr>
              <w:t>a foreign language</w:t>
            </w:r>
            <w:r w:rsidRPr="00D94E17">
              <w:rPr>
                <w:rFonts w:ascii="Times New Roman" w:hAnsi="Times New Roman"/>
                <w:sz w:val="20"/>
              </w:rPr>
              <w:t xml:space="preserve"> if the student’s request is accepted by the Thesis Supervisor.</w:t>
            </w:r>
            <w:bookmarkEnd w:id="3"/>
          </w:p>
        </w:tc>
      </w:tr>
      <w:tr w:rsidR="005E1FD1" w:rsidRPr="00D94E17" w14:paraId="26719088" w14:textId="77777777" w:rsidTr="006B1158">
        <w:tc>
          <w:tcPr>
            <w:tcW w:w="1361" w:type="dxa"/>
          </w:tcPr>
          <w:p w14:paraId="716C02C7" w14:textId="77777777" w:rsidR="005E1FD1" w:rsidRPr="00D94E17" w:rsidRDefault="005E1FD1" w:rsidP="00843ED1">
            <w:pPr>
              <w:jc w:val="center"/>
              <w:rPr>
                <w:rFonts w:ascii="Times New Roman" w:hAnsi="Times New Roman" w:cs="Times New Roman"/>
                <w:b/>
                <w:sz w:val="20"/>
                <w:szCs w:val="20"/>
              </w:rPr>
            </w:pPr>
            <w:r w:rsidRPr="00D94E17">
              <w:rPr>
                <w:rFonts w:ascii="Times New Roman" w:hAnsi="Times New Roman"/>
                <w:b/>
                <w:sz w:val="20"/>
              </w:rPr>
              <w:t xml:space="preserve">§ </w:t>
            </w:r>
            <w:r w:rsidRPr="00D94E17">
              <w:rPr>
                <w:rFonts w:ascii="Times New Roman" w:hAnsi="Times New Roman"/>
                <w:b/>
                <w:color w:val="000000"/>
                <w:sz w:val="20"/>
              </w:rPr>
              <w:t>5(1)(d)</w:t>
            </w:r>
          </w:p>
        </w:tc>
        <w:tc>
          <w:tcPr>
            <w:tcW w:w="4730" w:type="dxa"/>
          </w:tcPr>
          <w:p w14:paraId="57B3774A" w14:textId="77777777" w:rsidR="005E1FD1" w:rsidRPr="00D94E17" w:rsidRDefault="005E1FD1" w:rsidP="006B1158">
            <w:pPr>
              <w:jc w:val="both"/>
              <w:rPr>
                <w:rFonts w:ascii="Times New Roman" w:hAnsi="Times New Roman" w:cs="Times New Roman"/>
                <w:sz w:val="20"/>
                <w:szCs w:val="20"/>
              </w:rPr>
            </w:pPr>
            <w:r w:rsidRPr="00D94E17">
              <w:rPr>
                <w:rFonts w:ascii="Times New Roman" w:hAnsi="Times New Roman"/>
                <w:sz w:val="20"/>
              </w:rPr>
              <w:t>Length of grading period—either semesterly or yearly—used with uniform (direct) Master’s degree programmes or extramural (weekend, evening) studies</w:t>
            </w:r>
          </w:p>
        </w:tc>
        <w:tc>
          <w:tcPr>
            <w:tcW w:w="7903" w:type="dxa"/>
            <w:vAlign w:val="center"/>
          </w:tcPr>
          <w:p w14:paraId="1AF43A69" w14:textId="13F03113" w:rsidR="005E1FD1" w:rsidRPr="00D94E17" w:rsidRDefault="000F1F83" w:rsidP="006B1158">
            <w:pPr>
              <w:jc w:val="both"/>
              <w:rPr>
                <w:rFonts w:ascii="Times New Roman" w:hAnsi="Times New Roman" w:cs="Times New Roman"/>
                <w:sz w:val="20"/>
                <w:szCs w:val="20"/>
              </w:rPr>
            </w:pPr>
            <w:r w:rsidRPr="00D94E17">
              <w:rPr>
                <w:rFonts w:ascii="Times New Roman" w:hAnsi="Times New Roman"/>
                <w:sz w:val="20"/>
              </w:rPr>
              <w:t xml:space="preserve">The grading period of every full-time or extramural study programme at </w:t>
            </w:r>
            <w:r w:rsidR="00E81F75" w:rsidRPr="00D94E17">
              <w:rPr>
                <w:rFonts w:ascii="Times New Roman" w:hAnsi="Times New Roman"/>
                <w:sz w:val="20"/>
              </w:rPr>
              <w:t xml:space="preserve">the </w:t>
            </w:r>
            <w:r w:rsidRPr="00D94E17">
              <w:rPr>
                <w:rFonts w:ascii="Times New Roman" w:hAnsi="Times New Roman"/>
                <w:sz w:val="20"/>
              </w:rPr>
              <w:t xml:space="preserve">UL </w:t>
            </w:r>
            <w:r w:rsidR="00DB3B27" w:rsidRPr="00D94E17">
              <w:rPr>
                <w:rFonts w:ascii="Times New Roman" w:hAnsi="Times New Roman"/>
                <w:sz w:val="20"/>
              </w:rPr>
              <w:t>Faculty of Mathematics and Computer Science</w:t>
            </w:r>
            <w:r w:rsidRPr="00D94E17">
              <w:rPr>
                <w:rFonts w:ascii="Times New Roman" w:hAnsi="Times New Roman"/>
                <w:sz w:val="20"/>
              </w:rPr>
              <w:t xml:space="preserve"> shall be one semester.</w:t>
            </w:r>
          </w:p>
        </w:tc>
      </w:tr>
      <w:tr w:rsidR="005E1FD1" w:rsidRPr="00D94E17" w14:paraId="408D84F0" w14:textId="77777777" w:rsidTr="006B1158">
        <w:tc>
          <w:tcPr>
            <w:tcW w:w="1361" w:type="dxa"/>
          </w:tcPr>
          <w:p w14:paraId="6DC288B2" w14:textId="77777777" w:rsidR="005E1FD1" w:rsidRPr="00D94E17" w:rsidRDefault="005E1FD1" w:rsidP="00843ED1">
            <w:pPr>
              <w:jc w:val="center"/>
              <w:rPr>
                <w:rFonts w:ascii="Times New Roman" w:hAnsi="Times New Roman" w:cs="Times New Roman"/>
                <w:b/>
                <w:sz w:val="20"/>
                <w:szCs w:val="20"/>
              </w:rPr>
            </w:pPr>
            <w:r w:rsidRPr="00D94E17">
              <w:rPr>
                <w:rFonts w:ascii="Times New Roman" w:hAnsi="Times New Roman"/>
                <w:b/>
                <w:sz w:val="20"/>
              </w:rPr>
              <w:t xml:space="preserve">§ </w:t>
            </w:r>
            <w:r w:rsidRPr="00D94E17">
              <w:rPr>
                <w:rFonts w:ascii="Times New Roman" w:hAnsi="Times New Roman"/>
                <w:b/>
                <w:color w:val="000000"/>
                <w:sz w:val="20"/>
              </w:rPr>
              <w:t>5(1)(e)</w:t>
            </w:r>
          </w:p>
        </w:tc>
        <w:tc>
          <w:tcPr>
            <w:tcW w:w="4730" w:type="dxa"/>
          </w:tcPr>
          <w:p w14:paraId="5B0305F4" w14:textId="77777777" w:rsidR="005E1FD1" w:rsidRPr="00D94E17" w:rsidRDefault="005E1FD1" w:rsidP="006B1158">
            <w:pPr>
              <w:jc w:val="both"/>
              <w:rPr>
                <w:rFonts w:ascii="Times New Roman" w:hAnsi="Times New Roman" w:cs="Times New Roman"/>
                <w:sz w:val="20"/>
                <w:szCs w:val="20"/>
              </w:rPr>
            </w:pPr>
            <w:r w:rsidRPr="00D94E17">
              <w:rPr>
                <w:rFonts w:ascii="Times New Roman" w:hAnsi="Times New Roman"/>
                <w:sz w:val="20"/>
              </w:rPr>
              <w:t>Rules of acceptability and conditions for retaking the first semester or the first year of study</w:t>
            </w:r>
          </w:p>
        </w:tc>
        <w:tc>
          <w:tcPr>
            <w:tcW w:w="7903" w:type="dxa"/>
            <w:vAlign w:val="center"/>
          </w:tcPr>
          <w:p w14:paraId="5E097248" w14:textId="1D2A52B1" w:rsidR="003F612D" w:rsidRPr="00D94E17" w:rsidRDefault="00AF016D" w:rsidP="006B1158">
            <w:pPr>
              <w:ind w:right="477"/>
              <w:jc w:val="both"/>
            </w:pPr>
            <w:r w:rsidRPr="00D94E17">
              <w:rPr>
                <w:rFonts w:ascii="Times New Roman" w:hAnsi="Times New Roman"/>
                <w:sz w:val="20"/>
              </w:rPr>
              <w:t>Each</w:t>
            </w:r>
            <w:r w:rsidR="00E81F75" w:rsidRPr="00D94E17">
              <w:rPr>
                <w:rFonts w:ascii="Times New Roman" w:hAnsi="Times New Roman"/>
                <w:sz w:val="20"/>
              </w:rPr>
              <w:t xml:space="preserve"> fir</w:t>
            </w:r>
            <w:r w:rsidRPr="00D94E17">
              <w:rPr>
                <w:rFonts w:ascii="Times New Roman" w:hAnsi="Times New Roman"/>
                <w:sz w:val="20"/>
              </w:rPr>
              <w:t>st</w:t>
            </w:r>
            <w:r w:rsidR="00E81F75" w:rsidRPr="00D94E17">
              <w:rPr>
                <w:rFonts w:ascii="Times New Roman" w:hAnsi="Times New Roman"/>
                <w:sz w:val="20"/>
              </w:rPr>
              <w:t>-</w:t>
            </w:r>
            <w:r w:rsidRPr="00D94E17">
              <w:rPr>
                <w:rFonts w:ascii="Times New Roman" w:hAnsi="Times New Roman"/>
                <w:sz w:val="20"/>
              </w:rPr>
              <w:t>cycle 1st year student has the right to repeat the year one time only.</w:t>
            </w:r>
          </w:p>
          <w:p w14:paraId="1E08540F" w14:textId="06E157F5" w:rsidR="005E1FD1" w:rsidRPr="00D94E17" w:rsidRDefault="003F612D" w:rsidP="006B1158">
            <w:pPr>
              <w:ind w:right="477"/>
              <w:jc w:val="both"/>
              <w:rPr>
                <w:rFonts w:ascii="Times New Roman" w:hAnsi="Times New Roman" w:cs="Times New Roman"/>
                <w:sz w:val="20"/>
                <w:szCs w:val="20"/>
              </w:rPr>
            </w:pPr>
            <w:r w:rsidRPr="00D94E17">
              <w:rPr>
                <w:rFonts w:ascii="Times New Roman" w:hAnsi="Times New Roman"/>
                <w:sz w:val="20"/>
              </w:rPr>
              <w:t xml:space="preserve">The 1st semester of </w:t>
            </w:r>
            <w:r w:rsidR="00E81F75" w:rsidRPr="00D94E17">
              <w:rPr>
                <w:rFonts w:ascii="Times New Roman" w:hAnsi="Times New Roman"/>
                <w:sz w:val="20"/>
              </w:rPr>
              <w:t>fir</w:t>
            </w:r>
            <w:r w:rsidRPr="00D94E17">
              <w:rPr>
                <w:rFonts w:ascii="Times New Roman" w:hAnsi="Times New Roman"/>
                <w:sz w:val="20"/>
              </w:rPr>
              <w:t>st</w:t>
            </w:r>
            <w:r w:rsidR="00E81F75" w:rsidRPr="00D94E17">
              <w:rPr>
                <w:rFonts w:ascii="Times New Roman" w:hAnsi="Times New Roman"/>
                <w:sz w:val="20"/>
              </w:rPr>
              <w:t>-</w:t>
            </w:r>
            <w:r w:rsidRPr="00D94E17">
              <w:rPr>
                <w:rFonts w:ascii="Times New Roman" w:hAnsi="Times New Roman"/>
                <w:sz w:val="20"/>
              </w:rPr>
              <w:t>cycle</w:t>
            </w:r>
            <w:r w:rsidR="00F706D3" w:rsidRPr="00D94E17">
              <w:rPr>
                <w:rFonts w:ascii="Times New Roman" w:hAnsi="Times New Roman"/>
                <w:sz w:val="20"/>
              </w:rPr>
              <w:t xml:space="preserve"> studies</w:t>
            </w:r>
            <w:r w:rsidRPr="00D94E17">
              <w:rPr>
                <w:rFonts w:ascii="Times New Roman" w:hAnsi="Times New Roman"/>
                <w:sz w:val="20"/>
              </w:rPr>
              <w:t xml:space="preserve"> shall </w:t>
            </w:r>
            <w:r w:rsidRPr="00D94E17">
              <w:rPr>
                <w:rFonts w:ascii="Times New Roman" w:hAnsi="Times New Roman"/>
                <w:b/>
                <w:bCs/>
                <w:sz w:val="20"/>
              </w:rPr>
              <w:t xml:space="preserve">not </w:t>
            </w:r>
            <w:r w:rsidRPr="00D94E17">
              <w:rPr>
                <w:rFonts w:ascii="Times New Roman" w:hAnsi="Times New Roman"/>
                <w:sz w:val="20"/>
              </w:rPr>
              <w:t>be repeated.</w:t>
            </w:r>
          </w:p>
        </w:tc>
      </w:tr>
      <w:tr w:rsidR="005E1FD1" w:rsidRPr="00D94E17" w14:paraId="778D9245" w14:textId="77777777" w:rsidTr="006B1158">
        <w:tc>
          <w:tcPr>
            <w:tcW w:w="1361" w:type="dxa"/>
          </w:tcPr>
          <w:p w14:paraId="1031BB97" w14:textId="77777777" w:rsidR="005E1FD1" w:rsidRPr="00D94E17" w:rsidRDefault="005E1FD1" w:rsidP="00843ED1">
            <w:pPr>
              <w:jc w:val="center"/>
              <w:rPr>
                <w:rFonts w:ascii="Times New Roman" w:hAnsi="Times New Roman" w:cs="Times New Roman"/>
                <w:b/>
                <w:sz w:val="20"/>
                <w:szCs w:val="20"/>
              </w:rPr>
            </w:pPr>
            <w:bookmarkStart w:id="4" w:name="_Hlk69246300"/>
            <w:r w:rsidRPr="00D94E17">
              <w:rPr>
                <w:rFonts w:ascii="Times New Roman" w:hAnsi="Times New Roman"/>
                <w:b/>
                <w:sz w:val="20"/>
              </w:rPr>
              <w:t xml:space="preserve">§ </w:t>
            </w:r>
            <w:r w:rsidRPr="00D94E17">
              <w:rPr>
                <w:rFonts w:ascii="Times New Roman" w:hAnsi="Times New Roman"/>
                <w:b/>
                <w:color w:val="000000"/>
                <w:sz w:val="20"/>
              </w:rPr>
              <w:t>5(1)(f)</w:t>
            </w:r>
            <w:bookmarkEnd w:id="4"/>
          </w:p>
        </w:tc>
        <w:tc>
          <w:tcPr>
            <w:tcW w:w="4730" w:type="dxa"/>
          </w:tcPr>
          <w:p w14:paraId="5EF63F82" w14:textId="77777777" w:rsidR="005E1FD1" w:rsidRPr="00D94E17" w:rsidRDefault="005E1FD1" w:rsidP="006B1158">
            <w:pPr>
              <w:jc w:val="both"/>
              <w:rPr>
                <w:rFonts w:ascii="Times New Roman" w:hAnsi="Times New Roman" w:cs="Times New Roman"/>
                <w:sz w:val="20"/>
                <w:szCs w:val="20"/>
              </w:rPr>
            </w:pPr>
            <w:r w:rsidRPr="00D94E17">
              <w:rPr>
                <w:rFonts w:ascii="Times New Roman" w:hAnsi="Times New Roman"/>
                <w:sz w:val="20"/>
              </w:rPr>
              <w:t>Maximum number of teaching hours and the maximum number of examinations per academic year</w:t>
            </w:r>
          </w:p>
        </w:tc>
        <w:tc>
          <w:tcPr>
            <w:tcW w:w="7903" w:type="dxa"/>
            <w:vAlign w:val="center"/>
          </w:tcPr>
          <w:p w14:paraId="6871F9EB" w14:textId="50BACB64" w:rsidR="005E1FD1" w:rsidRPr="00D94E17" w:rsidRDefault="004A7C39" w:rsidP="006B1158">
            <w:pPr>
              <w:jc w:val="both"/>
              <w:rPr>
                <w:rFonts w:ascii="Times New Roman" w:eastAsia="Times New Roman" w:hAnsi="Times New Roman" w:cs="Times New Roman"/>
                <w:sz w:val="20"/>
                <w:szCs w:val="20"/>
              </w:rPr>
            </w:pPr>
            <w:r w:rsidRPr="00D94E17">
              <w:rPr>
                <w:rFonts w:ascii="Times New Roman" w:hAnsi="Times New Roman"/>
                <w:sz w:val="20"/>
              </w:rPr>
              <w:t xml:space="preserve">For all study programmes delivered at </w:t>
            </w:r>
            <w:r w:rsidR="00C83D92" w:rsidRPr="00D94E17">
              <w:rPr>
                <w:rFonts w:ascii="Times New Roman" w:hAnsi="Times New Roman"/>
                <w:sz w:val="20"/>
              </w:rPr>
              <w:t xml:space="preserve">the </w:t>
            </w:r>
            <w:r w:rsidRPr="00D94E17">
              <w:rPr>
                <w:rFonts w:ascii="Times New Roman" w:hAnsi="Times New Roman"/>
                <w:sz w:val="20"/>
              </w:rPr>
              <w:t xml:space="preserve">UL </w:t>
            </w:r>
            <w:r w:rsidR="00DB3B27" w:rsidRPr="00D94E17">
              <w:rPr>
                <w:rFonts w:ascii="Times New Roman" w:hAnsi="Times New Roman"/>
                <w:sz w:val="20"/>
              </w:rPr>
              <w:t>Faculty of Mathematics and Computer Science</w:t>
            </w:r>
            <w:r w:rsidRPr="00D94E17">
              <w:rPr>
                <w:rFonts w:ascii="Times New Roman" w:hAnsi="Times New Roman"/>
                <w:sz w:val="20"/>
              </w:rPr>
              <w:t>, the maximum number of teaching hours and examinations is 900 hours and 8 examinations per academic year.</w:t>
            </w:r>
          </w:p>
        </w:tc>
      </w:tr>
      <w:tr w:rsidR="005E1FD1" w:rsidRPr="00D94E17" w14:paraId="370C7715" w14:textId="77777777" w:rsidTr="006B1158">
        <w:tc>
          <w:tcPr>
            <w:tcW w:w="1361" w:type="dxa"/>
          </w:tcPr>
          <w:p w14:paraId="0D316279" w14:textId="77777777" w:rsidR="005E1FD1" w:rsidRPr="00D94E17" w:rsidRDefault="005E1FD1" w:rsidP="00843ED1">
            <w:pPr>
              <w:jc w:val="center"/>
              <w:rPr>
                <w:rFonts w:ascii="Times New Roman" w:hAnsi="Times New Roman" w:cs="Times New Roman"/>
                <w:b/>
                <w:sz w:val="20"/>
                <w:szCs w:val="20"/>
              </w:rPr>
            </w:pPr>
            <w:bookmarkStart w:id="5" w:name="_Hlk69247567"/>
            <w:r w:rsidRPr="00D94E17">
              <w:rPr>
                <w:rFonts w:ascii="Times New Roman" w:hAnsi="Times New Roman"/>
                <w:b/>
                <w:sz w:val="20"/>
              </w:rPr>
              <w:t xml:space="preserve">§ </w:t>
            </w:r>
            <w:r w:rsidRPr="00D94E17">
              <w:rPr>
                <w:rFonts w:ascii="Times New Roman" w:hAnsi="Times New Roman"/>
                <w:b/>
                <w:color w:val="000000"/>
                <w:sz w:val="20"/>
              </w:rPr>
              <w:t>5(1)(g)</w:t>
            </w:r>
            <w:bookmarkEnd w:id="5"/>
          </w:p>
        </w:tc>
        <w:tc>
          <w:tcPr>
            <w:tcW w:w="4730" w:type="dxa"/>
          </w:tcPr>
          <w:p w14:paraId="3A9B63BF" w14:textId="77777777" w:rsidR="005E1FD1" w:rsidRPr="00D94E17" w:rsidRDefault="005E1FD1" w:rsidP="006B1158">
            <w:pPr>
              <w:jc w:val="both"/>
              <w:rPr>
                <w:rFonts w:ascii="Times New Roman" w:hAnsi="Times New Roman" w:cs="Times New Roman"/>
                <w:sz w:val="20"/>
                <w:szCs w:val="20"/>
              </w:rPr>
            </w:pPr>
            <w:bookmarkStart w:id="6" w:name="_Hlk69247732"/>
            <w:r w:rsidRPr="00D94E17">
              <w:rPr>
                <w:rFonts w:ascii="Times New Roman" w:hAnsi="Times New Roman"/>
                <w:sz w:val="20"/>
              </w:rPr>
              <w:t>Student’s minimum grade average of all courses taken to date of the current study pursuit for the eligibility of application for an individually arranged study schedule and curriculum (IPS)</w:t>
            </w:r>
            <w:bookmarkEnd w:id="6"/>
          </w:p>
        </w:tc>
        <w:tc>
          <w:tcPr>
            <w:tcW w:w="7903" w:type="dxa"/>
            <w:vAlign w:val="center"/>
          </w:tcPr>
          <w:p w14:paraId="764E5B2B" w14:textId="7ED49E97" w:rsidR="005E1FD1" w:rsidRPr="00D94E17" w:rsidRDefault="002972B4" w:rsidP="006B1158">
            <w:pPr>
              <w:jc w:val="both"/>
              <w:rPr>
                <w:rFonts w:ascii="Times New Roman" w:hAnsi="Times New Roman" w:cs="Times New Roman"/>
                <w:sz w:val="20"/>
                <w:szCs w:val="20"/>
              </w:rPr>
            </w:pPr>
            <w:r w:rsidRPr="00D94E17">
              <w:rPr>
                <w:rFonts w:ascii="Times New Roman" w:hAnsi="Times New Roman"/>
                <w:sz w:val="20"/>
              </w:rPr>
              <w:t>The student’s minimum grade average shall be 4.0 of all courses taken to date of the current study pursuit for the eligibility of application for an individually arranged study schedule and curriculum (IPS).</w:t>
            </w:r>
          </w:p>
        </w:tc>
      </w:tr>
      <w:tr w:rsidR="005E1FD1" w:rsidRPr="00D94E17" w14:paraId="14E7FF19" w14:textId="77777777" w:rsidTr="006B1158">
        <w:tc>
          <w:tcPr>
            <w:tcW w:w="1361" w:type="dxa"/>
          </w:tcPr>
          <w:p w14:paraId="74414135" w14:textId="77777777" w:rsidR="005E1FD1" w:rsidRPr="00D94E17" w:rsidRDefault="005E1FD1" w:rsidP="00843ED1">
            <w:pPr>
              <w:jc w:val="center"/>
              <w:rPr>
                <w:rFonts w:ascii="Times New Roman" w:hAnsi="Times New Roman" w:cs="Times New Roman"/>
                <w:b/>
                <w:sz w:val="20"/>
                <w:szCs w:val="20"/>
              </w:rPr>
            </w:pPr>
            <w:r w:rsidRPr="00D94E17">
              <w:rPr>
                <w:rFonts w:ascii="Times New Roman" w:hAnsi="Times New Roman"/>
                <w:b/>
                <w:sz w:val="20"/>
              </w:rPr>
              <w:t xml:space="preserve">§ </w:t>
            </w:r>
            <w:r w:rsidRPr="00D94E17">
              <w:rPr>
                <w:rFonts w:ascii="Times New Roman" w:hAnsi="Times New Roman"/>
                <w:b/>
                <w:color w:val="000000"/>
                <w:sz w:val="20"/>
              </w:rPr>
              <w:t>5(1)(h)</w:t>
            </w:r>
          </w:p>
        </w:tc>
        <w:tc>
          <w:tcPr>
            <w:tcW w:w="4730" w:type="dxa"/>
          </w:tcPr>
          <w:p w14:paraId="066F93A1" w14:textId="77777777" w:rsidR="005E1FD1" w:rsidRPr="00D94E17" w:rsidRDefault="005E1FD1" w:rsidP="00843ED1">
            <w:pPr>
              <w:rPr>
                <w:rFonts w:ascii="Times New Roman" w:hAnsi="Times New Roman" w:cs="Times New Roman"/>
                <w:sz w:val="20"/>
                <w:szCs w:val="20"/>
              </w:rPr>
            </w:pPr>
            <w:r w:rsidRPr="00D94E17">
              <w:rPr>
                <w:rFonts w:ascii="Times New Roman" w:hAnsi="Times New Roman"/>
                <w:sz w:val="20"/>
              </w:rPr>
              <w:t>Criteria for acceptability and the procedure of processing the student’s appeal from the decision on refusal to credit a course/course component</w:t>
            </w:r>
          </w:p>
        </w:tc>
        <w:tc>
          <w:tcPr>
            <w:tcW w:w="7903" w:type="dxa"/>
            <w:vAlign w:val="center"/>
          </w:tcPr>
          <w:p w14:paraId="0BF18C1C" w14:textId="189663A2" w:rsidR="0024560F" w:rsidRPr="00D94E17" w:rsidRDefault="0024560F" w:rsidP="0024560F">
            <w:pPr>
              <w:ind w:right="477"/>
              <w:jc w:val="both"/>
              <w:rPr>
                <w:rFonts w:ascii="Times New Roman" w:hAnsi="Times New Roman" w:cs="Times New Roman"/>
                <w:sz w:val="20"/>
                <w:szCs w:val="20"/>
              </w:rPr>
            </w:pPr>
            <w:r w:rsidRPr="00D94E17">
              <w:rPr>
                <w:rFonts w:ascii="Times New Roman" w:hAnsi="Times New Roman"/>
                <w:sz w:val="20"/>
              </w:rPr>
              <w:t xml:space="preserve">Whenever a student’s course or a course component </w:t>
            </w:r>
            <w:r w:rsidR="0033037E" w:rsidRPr="00D94E17">
              <w:rPr>
                <w:rFonts w:ascii="Times New Roman" w:hAnsi="Times New Roman"/>
                <w:sz w:val="20"/>
              </w:rPr>
              <w:t>which ended up with</w:t>
            </w:r>
            <w:r w:rsidRPr="00D94E17">
              <w:rPr>
                <w:rFonts w:ascii="Times New Roman" w:hAnsi="Times New Roman"/>
                <w:sz w:val="20"/>
              </w:rPr>
              <w:t xml:space="preserve"> an examination is failed, the Dean may order </w:t>
            </w:r>
            <w:r w:rsidR="00986BC7" w:rsidRPr="00D94E17">
              <w:rPr>
                <w:rFonts w:ascii="Times New Roman" w:hAnsi="Times New Roman"/>
                <w:sz w:val="20"/>
              </w:rPr>
              <w:t>credit</w:t>
            </w:r>
            <w:r w:rsidR="00BF23FF" w:rsidRPr="00D94E17">
              <w:rPr>
                <w:rFonts w:ascii="Times New Roman" w:hAnsi="Times New Roman"/>
                <w:sz w:val="20"/>
              </w:rPr>
              <w:t>ing</w:t>
            </w:r>
            <w:r w:rsidR="00986BC7" w:rsidRPr="00D94E17">
              <w:rPr>
                <w:rFonts w:ascii="Times New Roman" w:hAnsi="Times New Roman"/>
                <w:sz w:val="20"/>
              </w:rPr>
              <w:t xml:space="preserve"> before an examination board</w:t>
            </w:r>
            <w:r w:rsidRPr="00D94E17">
              <w:rPr>
                <w:rFonts w:ascii="Times New Roman" w:hAnsi="Times New Roman"/>
                <w:sz w:val="20"/>
              </w:rPr>
              <w:t xml:space="preserve"> if the student serves such request in 7 days from the entry of </w:t>
            </w:r>
            <w:r w:rsidR="00665328" w:rsidRPr="00D94E17">
              <w:rPr>
                <w:rFonts w:ascii="Times New Roman" w:hAnsi="Times New Roman"/>
                <w:sz w:val="20"/>
              </w:rPr>
              <w:t xml:space="preserve">the </w:t>
            </w:r>
            <w:r w:rsidRPr="00D94E17">
              <w:rPr>
                <w:rFonts w:ascii="Times New Roman" w:hAnsi="Times New Roman"/>
                <w:sz w:val="20"/>
              </w:rPr>
              <w:t xml:space="preserve">results in </w:t>
            </w:r>
            <w:proofErr w:type="spellStart"/>
            <w:r w:rsidRPr="00D94E17">
              <w:rPr>
                <w:rFonts w:ascii="Times New Roman" w:hAnsi="Times New Roman"/>
                <w:sz w:val="20"/>
              </w:rPr>
              <w:t>USOSweb</w:t>
            </w:r>
            <w:proofErr w:type="spellEnd"/>
            <w:r w:rsidRPr="00D94E17">
              <w:rPr>
                <w:rFonts w:ascii="Times New Roman" w:hAnsi="Times New Roman"/>
                <w:sz w:val="20"/>
              </w:rPr>
              <w:t xml:space="preserve">. </w:t>
            </w:r>
            <w:r w:rsidR="004C6518" w:rsidRPr="00D94E17">
              <w:rPr>
                <w:rFonts w:ascii="Times New Roman" w:hAnsi="Times New Roman"/>
                <w:sz w:val="20"/>
              </w:rPr>
              <w:t>C</w:t>
            </w:r>
            <w:r w:rsidR="00665328" w:rsidRPr="00D94E17">
              <w:rPr>
                <w:rFonts w:ascii="Times New Roman" w:hAnsi="Times New Roman"/>
                <w:sz w:val="20"/>
              </w:rPr>
              <w:t>redit</w:t>
            </w:r>
            <w:r w:rsidR="004C6518" w:rsidRPr="00D94E17">
              <w:rPr>
                <w:rFonts w:ascii="Times New Roman" w:hAnsi="Times New Roman"/>
                <w:sz w:val="20"/>
              </w:rPr>
              <w:t>ing</w:t>
            </w:r>
            <w:r w:rsidR="00665328" w:rsidRPr="00D94E17">
              <w:rPr>
                <w:rFonts w:ascii="Times New Roman" w:hAnsi="Times New Roman"/>
                <w:sz w:val="20"/>
              </w:rPr>
              <w:t xml:space="preserve"> before an examination board</w:t>
            </w:r>
            <w:r w:rsidRPr="00D94E17">
              <w:rPr>
                <w:rFonts w:ascii="Times New Roman" w:hAnsi="Times New Roman"/>
                <w:sz w:val="20"/>
              </w:rPr>
              <w:t xml:space="preserve"> is designed to re-verify the achieved learning </w:t>
            </w:r>
            <w:r w:rsidR="00313DCC" w:rsidRPr="00D94E17">
              <w:rPr>
                <w:rFonts w:ascii="Times New Roman" w:hAnsi="Times New Roman"/>
                <w:sz w:val="20"/>
              </w:rPr>
              <w:t>outcomes</w:t>
            </w:r>
            <w:r w:rsidRPr="00D94E17">
              <w:rPr>
                <w:rFonts w:ascii="Times New Roman" w:hAnsi="Times New Roman"/>
                <w:sz w:val="20"/>
              </w:rPr>
              <w:t xml:space="preserve"> and to specifically re-verify the student’s performance by a board appointed by the Dean.</w:t>
            </w:r>
          </w:p>
          <w:p w14:paraId="2EB6EDD8" w14:textId="1CAD879D" w:rsidR="00AD5C2F" w:rsidRPr="00D94E17" w:rsidRDefault="0024560F" w:rsidP="0024560F">
            <w:pPr>
              <w:ind w:right="477"/>
              <w:jc w:val="both"/>
              <w:rPr>
                <w:rFonts w:ascii="Times New Roman" w:hAnsi="Times New Roman"/>
                <w:sz w:val="20"/>
              </w:rPr>
            </w:pPr>
            <w:r w:rsidRPr="00D94E17">
              <w:rPr>
                <w:rFonts w:ascii="Times New Roman" w:hAnsi="Times New Roman"/>
                <w:sz w:val="20"/>
              </w:rPr>
              <w:lastRenderedPageBreak/>
              <w:t>If a student fails an examination on the date of reassessment, the Dean may order a</w:t>
            </w:r>
            <w:r w:rsidR="00313DCC" w:rsidRPr="00D94E17">
              <w:rPr>
                <w:rFonts w:ascii="Times New Roman" w:hAnsi="Times New Roman"/>
                <w:sz w:val="20"/>
              </w:rPr>
              <w:t xml:space="preserve">n </w:t>
            </w:r>
            <w:r w:rsidRPr="00D94E17">
              <w:rPr>
                <w:rFonts w:ascii="Times New Roman" w:hAnsi="Times New Roman"/>
                <w:sz w:val="20"/>
              </w:rPr>
              <w:t>examination</w:t>
            </w:r>
            <w:r w:rsidR="00313DCC" w:rsidRPr="00D94E17">
              <w:rPr>
                <w:rFonts w:ascii="Times New Roman" w:hAnsi="Times New Roman"/>
                <w:sz w:val="20"/>
              </w:rPr>
              <w:t xml:space="preserve"> conducted before a board</w:t>
            </w:r>
            <w:r w:rsidRPr="00D94E17">
              <w:rPr>
                <w:rFonts w:ascii="Times New Roman" w:hAnsi="Times New Roman"/>
                <w:sz w:val="20"/>
              </w:rPr>
              <w:t xml:space="preserve"> if the student serves such request 7 days from the </w:t>
            </w:r>
            <w:r w:rsidR="006172AC" w:rsidRPr="00D94E17">
              <w:rPr>
                <w:rFonts w:ascii="Times New Roman" w:hAnsi="Times New Roman"/>
                <w:sz w:val="20"/>
              </w:rPr>
              <w:t>entry</w:t>
            </w:r>
            <w:r w:rsidRPr="00D94E17">
              <w:rPr>
                <w:rFonts w:ascii="Times New Roman" w:hAnsi="Times New Roman"/>
                <w:sz w:val="20"/>
              </w:rPr>
              <w:t xml:space="preserve"> of examination results in USOSweb and the request is reasonable by circumstances partial to a non-compliance in the examination process.</w:t>
            </w:r>
          </w:p>
          <w:p w14:paraId="05526CC2" w14:textId="7436CD96" w:rsidR="00FB61C6" w:rsidRPr="00D94E17" w:rsidRDefault="0024560F" w:rsidP="0024560F">
            <w:pPr>
              <w:ind w:right="477"/>
              <w:jc w:val="both"/>
              <w:rPr>
                <w:rFonts w:ascii="Times New Roman" w:hAnsi="Times New Roman" w:cs="Times New Roman"/>
                <w:sz w:val="20"/>
                <w:szCs w:val="20"/>
              </w:rPr>
            </w:pPr>
            <w:r w:rsidRPr="00D94E17">
              <w:rPr>
                <w:rFonts w:ascii="Times New Roman" w:hAnsi="Times New Roman"/>
                <w:sz w:val="20"/>
              </w:rPr>
              <w:t xml:space="preserve">The </w:t>
            </w:r>
            <w:r w:rsidR="006972A3" w:rsidRPr="00D94E17">
              <w:rPr>
                <w:rFonts w:ascii="Times New Roman" w:hAnsi="Times New Roman"/>
                <w:sz w:val="20"/>
              </w:rPr>
              <w:t>credit</w:t>
            </w:r>
            <w:r w:rsidR="00BF23FF" w:rsidRPr="00D94E17">
              <w:rPr>
                <w:rFonts w:ascii="Times New Roman" w:hAnsi="Times New Roman"/>
                <w:sz w:val="20"/>
              </w:rPr>
              <w:t>ing</w:t>
            </w:r>
            <w:r w:rsidRPr="00D94E17">
              <w:rPr>
                <w:rFonts w:ascii="Times New Roman" w:hAnsi="Times New Roman"/>
                <w:sz w:val="20"/>
              </w:rPr>
              <w:t>/exam</w:t>
            </w:r>
            <w:r w:rsidR="00AD5C2F" w:rsidRPr="00D94E17">
              <w:rPr>
                <w:rFonts w:ascii="Times New Roman" w:hAnsi="Times New Roman"/>
                <w:sz w:val="20"/>
              </w:rPr>
              <w:t>ination</w:t>
            </w:r>
            <w:r w:rsidR="006972A3" w:rsidRPr="00D94E17">
              <w:rPr>
                <w:rFonts w:ascii="Times New Roman" w:hAnsi="Times New Roman"/>
                <w:sz w:val="20"/>
              </w:rPr>
              <w:t xml:space="preserve"> before a board</w:t>
            </w:r>
            <w:r w:rsidR="00AD5C2F" w:rsidRPr="00D94E17">
              <w:rPr>
                <w:rFonts w:ascii="Times New Roman" w:hAnsi="Times New Roman"/>
                <w:sz w:val="20"/>
              </w:rPr>
              <w:t xml:space="preserve"> shall be proceeded with</w:t>
            </w:r>
            <w:r w:rsidRPr="00D94E17">
              <w:rPr>
                <w:rFonts w:ascii="Times New Roman" w:hAnsi="Times New Roman"/>
                <w:sz w:val="20"/>
              </w:rPr>
              <w:t>in 10 days from the Dean’s decision to proceed.</w:t>
            </w:r>
          </w:p>
          <w:p w14:paraId="03E575E2" w14:textId="6E7D1007" w:rsidR="0024560F" w:rsidRPr="00D94E17" w:rsidRDefault="00FB61C6" w:rsidP="0024560F">
            <w:pPr>
              <w:ind w:right="477"/>
              <w:jc w:val="both"/>
              <w:rPr>
                <w:rFonts w:ascii="Times New Roman" w:hAnsi="Times New Roman" w:cs="Times New Roman"/>
                <w:sz w:val="20"/>
                <w:szCs w:val="20"/>
              </w:rPr>
            </w:pPr>
            <w:r w:rsidRPr="00D94E17">
              <w:rPr>
                <w:rFonts w:ascii="Times New Roman" w:hAnsi="Times New Roman"/>
                <w:sz w:val="20"/>
              </w:rPr>
              <w:t xml:space="preserve">The Dean may also elect to order </w:t>
            </w:r>
            <w:r w:rsidR="00B759C0" w:rsidRPr="00D94E17">
              <w:rPr>
                <w:rFonts w:ascii="Times New Roman" w:hAnsi="Times New Roman"/>
                <w:sz w:val="20"/>
              </w:rPr>
              <w:t>credit</w:t>
            </w:r>
            <w:r w:rsidR="00BF23FF" w:rsidRPr="00D94E17">
              <w:rPr>
                <w:rFonts w:ascii="Times New Roman" w:hAnsi="Times New Roman"/>
                <w:sz w:val="20"/>
              </w:rPr>
              <w:t>ing</w:t>
            </w:r>
            <w:r w:rsidR="00B759C0" w:rsidRPr="00D94E17">
              <w:rPr>
                <w:rFonts w:ascii="Times New Roman" w:hAnsi="Times New Roman"/>
                <w:sz w:val="20"/>
              </w:rPr>
              <w:t xml:space="preserve"> before an examination board</w:t>
            </w:r>
            <w:r w:rsidRPr="00D94E17">
              <w:rPr>
                <w:rFonts w:ascii="Times New Roman" w:hAnsi="Times New Roman"/>
                <w:sz w:val="20"/>
              </w:rPr>
              <w:t xml:space="preserve"> on his/her initiative, as </w:t>
            </w:r>
            <w:r w:rsidR="00B759C0" w:rsidRPr="00D94E17">
              <w:rPr>
                <w:rFonts w:ascii="Times New Roman" w:hAnsi="Times New Roman"/>
                <w:sz w:val="20"/>
              </w:rPr>
              <w:t>governed</w:t>
            </w:r>
            <w:r w:rsidRPr="00D94E17">
              <w:rPr>
                <w:rFonts w:ascii="Times New Roman" w:hAnsi="Times New Roman"/>
                <w:sz w:val="20"/>
              </w:rPr>
              <w:t xml:space="preserve"> in the Rules of Study.</w:t>
            </w:r>
          </w:p>
        </w:tc>
      </w:tr>
      <w:tr w:rsidR="005E1FD1" w:rsidRPr="00D94E17" w14:paraId="526A4996" w14:textId="77777777" w:rsidTr="006B1158">
        <w:tc>
          <w:tcPr>
            <w:tcW w:w="1361" w:type="dxa"/>
          </w:tcPr>
          <w:p w14:paraId="23322B10" w14:textId="77777777" w:rsidR="005E1FD1" w:rsidRPr="00D94E17" w:rsidRDefault="005E1FD1" w:rsidP="00843ED1">
            <w:pPr>
              <w:jc w:val="center"/>
              <w:rPr>
                <w:rFonts w:ascii="Times New Roman" w:hAnsi="Times New Roman" w:cs="Times New Roman"/>
                <w:b/>
                <w:sz w:val="20"/>
                <w:szCs w:val="20"/>
              </w:rPr>
            </w:pPr>
            <w:r w:rsidRPr="00D94E17">
              <w:rPr>
                <w:rFonts w:ascii="Times New Roman" w:hAnsi="Times New Roman"/>
                <w:b/>
                <w:sz w:val="20"/>
              </w:rPr>
              <w:lastRenderedPageBreak/>
              <w:t xml:space="preserve">§ </w:t>
            </w:r>
            <w:r w:rsidRPr="00D94E17">
              <w:rPr>
                <w:rFonts w:ascii="Times New Roman" w:hAnsi="Times New Roman"/>
                <w:b/>
                <w:color w:val="000000"/>
                <w:sz w:val="20"/>
              </w:rPr>
              <w:t>5(1)(i)</w:t>
            </w:r>
          </w:p>
        </w:tc>
        <w:tc>
          <w:tcPr>
            <w:tcW w:w="4730" w:type="dxa"/>
          </w:tcPr>
          <w:p w14:paraId="56AADB81" w14:textId="77777777" w:rsidR="005E1FD1" w:rsidRPr="00D94E17" w:rsidRDefault="005E1FD1" w:rsidP="00843ED1">
            <w:pPr>
              <w:rPr>
                <w:rFonts w:ascii="Times New Roman" w:hAnsi="Times New Roman" w:cs="Times New Roman"/>
                <w:sz w:val="20"/>
                <w:szCs w:val="20"/>
              </w:rPr>
            </w:pPr>
            <w:r w:rsidRPr="00D94E17">
              <w:rPr>
                <w:rFonts w:ascii="Times New Roman" w:hAnsi="Times New Roman"/>
                <w:sz w:val="20"/>
              </w:rPr>
              <w:t>Mandatory format of diploma thesis, subject to Section § 52(2)</w:t>
            </w:r>
          </w:p>
        </w:tc>
        <w:tc>
          <w:tcPr>
            <w:tcW w:w="7903" w:type="dxa"/>
            <w:vAlign w:val="center"/>
          </w:tcPr>
          <w:p w14:paraId="73B3C3C5" w14:textId="2DFCE13D" w:rsidR="005E1FD1" w:rsidRPr="00D94E17" w:rsidRDefault="000D2CE6" w:rsidP="000D2CE6">
            <w:pPr>
              <w:jc w:val="both"/>
              <w:rPr>
                <w:rFonts w:ascii="Times New Roman" w:hAnsi="Times New Roman" w:cs="Times New Roman"/>
                <w:sz w:val="20"/>
                <w:szCs w:val="20"/>
              </w:rPr>
            </w:pPr>
            <w:r w:rsidRPr="00D94E17">
              <w:rPr>
                <w:rFonts w:ascii="Times New Roman" w:hAnsi="Times New Roman" w:cs="Times New Roman"/>
                <w:sz w:val="20"/>
                <w:szCs w:val="20"/>
              </w:rPr>
              <w:t>In accordance with Resolution No. 65 of the Council of the Faculty of Mathematics and Computer Science of the University of Lodz of 19 January 2022, on: guidelines for the graduation process at the Faculty of Mathematics and Computer Science</w:t>
            </w:r>
            <w:r w:rsidR="00C41CC1" w:rsidRPr="00D94E17">
              <w:rPr>
                <w:rFonts w:ascii="Times New Roman" w:hAnsi="Times New Roman" w:cs="Times New Roman"/>
                <w:sz w:val="20"/>
                <w:szCs w:val="20"/>
              </w:rPr>
              <w:t xml:space="preserve"> of the </w:t>
            </w:r>
            <w:r w:rsidRPr="00D94E17">
              <w:rPr>
                <w:rFonts w:ascii="Times New Roman" w:hAnsi="Times New Roman" w:cs="Times New Roman"/>
                <w:sz w:val="20"/>
                <w:szCs w:val="20"/>
              </w:rPr>
              <w:t xml:space="preserve">University of </w:t>
            </w:r>
            <w:r w:rsidR="00C41CC1" w:rsidRPr="00D94E17">
              <w:rPr>
                <w:rFonts w:ascii="Times New Roman" w:hAnsi="Times New Roman" w:cs="Times New Roman"/>
                <w:sz w:val="20"/>
                <w:szCs w:val="20"/>
              </w:rPr>
              <w:t>Lodz</w:t>
            </w:r>
          </w:p>
        </w:tc>
      </w:tr>
      <w:tr w:rsidR="005E1FD1" w:rsidRPr="00D94E17" w14:paraId="0A124046" w14:textId="77777777" w:rsidTr="006B1158">
        <w:tc>
          <w:tcPr>
            <w:tcW w:w="1361" w:type="dxa"/>
          </w:tcPr>
          <w:p w14:paraId="5295E46B" w14:textId="77777777" w:rsidR="005E1FD1" w:rsidRPr="00D94E17" w:rsidRDefault="005E1FD1" w:rsidP="00843ED1">
            <w:pPr>
              <w:jc w:val="center"/>
              <w:rPr>
                <w:rFonts w:ascii="Times New Roman" w:hAnsi="Times New Roman" w:cs="Times New Roman"/>
                <w:b/>
                <w:sz w:val="20"/>
                <w:szCs w:val="20"/>
              </w:rPr>
            </w:pPr>
            <w:bookmarkStart w:id="7" w:name="_Hlk67505616"/>
            <w:r w:rsidRPr="00D94E17">
              <w:rPr>
                <w:rFonts w:ascii="Times New Roman" w:hAnsi="Times New Roman"/>
                <w:b/>
                <w:sz w:val="20"/>
              </w:rPr>
              <w:t xml:space="preserve">§ </w:t>
            </w:r>
            <w:r w:rsidRPr="00D94E17">
              <w:rPr>
                <w:rFonts w:ascii="Times New Roman" w:hAnsi="Times New Roman"/>
                <w:b/>
                <w:color w:val="000000"/>
                <w:sz w:val="20"/>
              </w:rPr>
              <w:t>5(1)(j)</w:t>
            </w:r>
          </w:p>
        </w:tc>
        <w:tc>
          <w:tcPr>
            <w:tcW w:w="4730" w:type="dxa"/>
          </w:tcPr>
          <w:p w14:paraId="5B68D069" w14:textId="77777777" w:rsidR="005E1FD1" w:rsidRPr="00D94E17" w:rsidRDefault="005E1FD1" w:rsidP="00843ED1">
            <w:pPr>
              <w:rPr>
                <w:rFonts w:ascii="Times New Roman" w:hAnsi="Times New Roman" w:cs="Times New Roman"/>
                <w:sz w:val="20"/>
                <w:szCs w:val="20"/>
              </w:rPr>
            </w:pPr>
            <w:r w:rsidRPr="00D94E17">
              <w:rPr>
                <w:rFonts w:ascii="Times New Roman" w:hAnsi="Times New Roman"/>
                <w:sz w:val="20"/>
              </w:rPr>
              <w:t>Scope of examination requirements for the diploma examination</w:t>
            </w:r>
          </w:p>
        </w:tc>
        <w:tc>
          <w:tcPr>
            <w:tcW w:w="7903" w:type="dxa"/>
            <w:vAlign w:val="center"/>
          </w:tcPr>
          <w:p w14:paraId="5F10296E" w14:textId="0D775336" w:rsidR="005E1FD1" w:rsidRPr="00D94E17" w:rsidRDefault="00C41CC1" w:rsidP="006B1158">
            <w:pPr>
              <w:jc w:val="both"/>
              <w:rPr>
                <w:rFonts w:ascii="Times New Roman" w:hAnsi="Times New Roman" w:cs="Times New Roman"/>
                <w:sz w:val="20"/>
                <w:szCs w:val="20"/>
              </w:rPr>
            </w:pPr>
            <w:r w:rsidRPr="00D94E17">
              <w:rPr>
                <w:rFonts w:ascii="Times New Roman" w:hAnsi="Times New Roman" w:cs="Times New Roman"/>
                <w:sz w:val="20"/>
                <w:szCs w:val="20"/>
              </w:rPr>
              <w:t>In accordance with Resolution No. 65 of the Council of the Faculty of Mathematics and Computer Science of the University of Lodz of 19 January 2022 t</w:t>
            </w:r>
            <w:r w:rsidR="00921A20" w:rsidRPr="00D94E17">
              <w:rPr>
                <w:rFonts w:ascii="Times New Roman" w:hAnsi="Times New Roman"/>
                <w:sz w:val="20"/>
              </w:rPr>
              <w:t>he list of diploma examination questions for each study programme and cycle</w:t>
            </w:r>
            <w:r w:rsidR="00C6367B" w:rsidRPr="00D94E17">
              <w:rPr>
                <w:rFonts w:ascii="Times New Roman" w:hAnsi="Times New Roman"/>
                <w:sz w:val="20"/>
              </w:rPr>
              <w:t xml:space="preserve"> of studies</w:t>
            </w:r>
            <w:r w:rsidR="00921A20" w:rsidRPr="00D94E17">
              <w:rPr>
                <w:rFonts w:ascii="Times New Roman" w:hAnsi="Times New Roman"/>
                <w:sz w:val="20"/>
              </w:rPr>
              <w:t xml:space="preserve"> has been approved by the Faculty Council and published on the UL </w:t>
            </w:r>
            <w:r w:rsidR="00DB3B27" w:rsidRPr="00D94E17">
              <w:rPr>
                <w:rFonts w:ascii="Times New Roman" w:hAnsi="Times New Roman"/>
                <w:sz w:val="20"/>
              </w:rPr>
              <w:t>Faculty of Mathematics and Computer Science</w:t>
            </w:r>
            <w:r w:rsidR="00921A20" w:rsidRPr="00D94E17">
              <w:rPr>
                <w:rFonts w:ascii="Times New Roman" w:hAnsi="Times New Roman"/>
                <w:sz w:val="20"/>
              </w:rPr>
              <w:t xml:space="preserve"> website.</w:t>
            </w:r>
          </w:p>
        </w:tc>
      </w:tr>
      <w:tr w:rsidR="005E1FD1" w:rsidRPr="00D94E17" w14:paraId="0AE1F4BE" w14:textId="77777777" w:rsidTr="006B1158">
        <w:tc>
          <w:tcPr>
            <w:tcW w:w="1361" w:type="dxa"/>
          </w:tcPr>
          <w:p w14:paraId="793872B3" w14:textId="77777777" w:rsidR="005E1FD1" w:rsidRPr="00D94E17" w:rsidRDefault="005E1FD1" w:rsidP="00843ED1">
            <w:pPr>
              <w:jc w:val="center"/>
              <w:rPr>
                <w:rFonts w:ascii="Times New Roman" w:hAnsi="Times New Roman" w:cs="Times New Roman"/>
                <w:b/>
                <w:sz w:val="20"/>
                <w:szCs w:val="20"/>
              </w:rPr>
            </w:pPr>
            <w:r w:rsidRPr="00D94E17">
              <w:rPr>
                <w:rFonts w:ascii="Times New Roman" w:hAnsi="Times New Roman"/>
                <w:b/>
                <w:sz w:val="20"/>
              </w:rPr>
              <w:t xml:space="preserve">§ </w:t>
            </w:r>
            <w:r w:rsidRPr="00D94E17">
              <w:rPr>
                <w:rFonts w:ascii="Times New Roman" w:hAnsi="Times New Roman"/>
                <w:b/>
                <w:color w:val="000000"/>
                <w:sz w:val="20"/>
              </w:rPr>
              <w:t>5(1)(k)</w:t>
            </w:r>
          </w:p>
        </w:tc>
        <w:tc>
          <w:tcPr>
            <w:tcW w:w="4730" w:type="dxa"/>
          </w:tcPr>
          <w:p w14:paraId="059542DA" w14:textId="77777777" w:rsidR="005E1FD1" w:rsidRPr="00D94E17" w:rsidRDefault="005E1FD1" w:rsidP="00843ED1">
            <w:pPr>
              <w:rPr>
                <w:rFonts w:ascii="Times New Roman" w:hAnsi="Times New Roman" w:cs="Times New Roman"/>
                <w:sz w:val="20"/>
                <w:szCs w:val="20"/>
              </w:rPr>
            </w:pPr>
            <w:r w:rsidRPr="00D94E17">
              <w:rPr>
                <w:rFonts w:ascii="Times New Roman" w:hAnsi="Times New Roman"/>
                <w:sz w:val="20"/>
              </w:rPr>
              <w:t>Procedure for conducting open diploma examinations</w:t>
            </w:r>
          </w:p>
        </w:tc>
        <w:tc>
          <w:tcPr>
            <w:tcW w:w="7903" w:type="dxa"/>
            <w:vAlign w:val="center"/>
          </w:tcPr>
          <w:p w14:paraId="4A32688E" w14:textId="1E0DD5E0" w:rsidR="005E1FD1" w:rsidRPr="00D94E17" w:rsidRDefault="00D54A5F" w:rsidP="006B1158">
            <w:pPr>
              <w:jc w:val="both"/>
              <w:rPr>
                <w:rFonts w:ascii="Times New Roman" w:hAnsi="Times New Roman" w:cs="Times New Roman"/>
                <w:sz w:val="20"/>
                <w:szCs w:val="20"/>
              </w:rPr>
            </w:pPr>
            <w:r w:rsidRPr="00D94E17">
              <w:rPr>
                <w:rFonts w:ascii="Times New Roman" w:hAnsi="Times New Roman"/>
                <w:sz w:val="20"/>
              </w:rPr>
              <w:t>An open diploma examination can be carried out at a joint request from the student and the Thesis Supervisor. The request shall be served to the Dean 3 weeks before the scheduled date of examination. The Dean will announce the scheduled date and location of examination on the Faculty website at least 7 days in advance. Third parties to the diploma examination may attend the session as observing witnesses. The diploma examination results shall be determined without the examined student or third parties in witness.</w:t>
            </w:r>
          </w:p>
        </w:tc>
      </w:tr>
      <w:tr w:rsidR="005E1FD1" w:rsidRPr="00D94E17" w14:paraId="6CADC47A" w14:textId="77777777" w:rsidTr="006B1158">
        <w:tc>
          <w:tcPr>
            <w:tcW w:w="1361" w:type="dxa"/>
          </w:tcPr>
          <w:p w14:paraId="1976D8BE" w14:textId="77777777" w:rsidR="005E1FD1" w:rsidRPr="00D94E17" w:rsidRDefault="005E1FD1" w:rsidP="00843ED1">
            <w:pPr>
              <w:jc w:val="center"/>
              <w:rPr>
                <w:rFonts w:ascii="Times New Roman" w:hAnsi="Times New Roman" w:cs="Times New Roman"/>
                <w:b/>
                <w:sz w:val="20"/>
                <w:szCs w:val="20"/>
              </w:rPr>
            </w:pPr>
            <w:bookmarkStart w:id="8" w:name="_Hlk69250079"/>
            <w:bookmarkEnd w:id="7"/>
            <w:r w:rsidRPr="00D94E17">
              <w:rPr>
                <w:rFonts w:ascii="Times New Roman" w:hAnsi="Times New Roman"/>
                <w:b/>
                <w:sz w:val="20"/>
              </w:rPr>
              <w:t xml:space="preserve">§ </w:t>
            </w:r>
            <w:r w:rsidRPr="00D94E17">
              <w:rPr>
                <w:rFonts w:ascii="Times New Roman" w:hAnsi="Times New Roman"/>
                <w:b/>
                <w:color w:val="000000"/>
                <w:sz w:val="20"/>
              </w:rPr>
              <w:t>5(2)(a)</w:t>
            </w:r>
            <w:bookmarkEnd w:id="8"/>
          </w:p>
        </w:tc>
        <w:tc>
          <w:tcPr>
            <w:tcW w:w="4730" w:type="dxa"/>
          </w:tcPr>
          <w:p w14:paraId="7F65C1F1" w14:textId="77777777" w:rsidR="005E1FD1" w:rsidRPr="00D94E17" w:rsidRDefault="005E1FD1" w:rsidP="00843ED1">
            <w:pPr>
              <w:rPr>
                <w:rFonts w:ascii="Times New Roman" w:hAnsi="Times New Roman" w:cs="Times New Roman"/>
                <w:sz w:val="20"/>
                <w:szCs w:val="20"/>
              </w:rPr>
            </w:pPr>
            <w:bookmarkStart w:id="9" w:name="_Hlk69250150"/>
            <w:r w:rsidRPr="00D94E17">
              <w:rPr>
                <w:rFonts w:ascii="Times New Roman" w:hAnsi="Times New Roman"/>
                <w:sz w:val="20"/>
              </w:rPr>
              <w:t>Maximum number of semester/study year repetitions per study programme at the Faculty</w:t>
            </w:r>
            <w:bookmarkEnd w:id="9"/>
          </w:p>
        </w:tc>
        <w:tc>
          <w:tcPr>
            <w:tcW w:w="7903" w:type="dxa"/>
            <w:vAlign w:val="center"/>
          </w:tcPr>
          <w:p w14:paraId="7DCE4158" w14:textId="187E0DBC" w:rsidR="005E1FD1" w:rsidRPr="00D94E17" w:rsidRDefault="008C675F" w:rsidP="006B1158">
            <w:pPr>
              <w:ind w:right="477"/>
              <w:jc w:val="both"/>
              <w:rPr>
                <w:rFonts w:ascii="Times New Roman" w:hAnsi="Times New Roman" w:cs="Times New Roman"/>
                <w:sz w:val="20"/>
                <w:szCs w:val="20"/>
              </w:rPr>
            </w:pPr>
            <w:r w:rsidRPr="00D94E17">
              <w:rPr>
                <w:rFonts w:ascii="Times New Roman" w:hAnsi="Times New Roman"/>
                <w:sz w:val="20"/>
              </w:rPr>
              <w:t>A student may repeat a semester by resumption no more than two times during the student’s entire pursuit of study. All special cases shall be at discretion of the Dean.</w:t>
            </w:r>
          </w:p>
        </w:tc>
      </w:tr>
      <w:tr w:rsidR="005E1FD1" w:rsidRPr="00D94E17" w14:paraId="0D88ADB0" w14:textId="77777777" w:rsidTr="006B1158">
        <w:tc>
          <w:tcPr>
            <w:tcW w:w="1361" w:type="dxa"/>
          </w:tcPr>
          <w:p w14:paraId="615771BB" w14:textId="77777777" w:rsidR="005E1FD1" w:rsidRPr="00D94E17" w:rsidRDefault="005E1FD1" w:rsidP="00843ED1">
            <w:pPr>
              <w:jc w:val="center"/>
              <w:rPr>
                <w:rFonts w:ascii="Times New Roman" w:hAnsi="Times New Roman" w:cs="Times New Roman"/>
                <w:b/>
                <w:sz w:val="20"/>
                <w:szCs w:val="20"/>
              </w:rPr>
            </w:pPr>
            <w:r w:rsidRPr="00D94E17">
              <w:rPr>
                <w:rFonts w:ascii="Times New Roman" w:hAnsi="Times New Roman"/>
                <w:b/>
                <w:sz w:val="20"/>
              </w:rPr>
              <w:t xml:space="preserve">§ </w:t>
            </w:r>
            <w:r w:rsidRPr="00D94E17">
              <w:rPr>
                <w:rFonts w:ascii="Times New Roman" w:hAnsi="Times New Roman"/>
                <w:b/>
                <w:color w:val="000000"/>
                <w:sz w:val="20"/>
              </w:rPr>
              <w:t>5(2)(b)</w:t>
            </w:r>
          </w:p>
        </w:tc>
        <w:tc>
          <w:tcPr>
            <w:tcW w:w="4730" w:type="dxa"/>
          </w:tcPr>
          <w:p w14:paraId="72B3050C" w14:textId="77777777" w:rsidR="005E1FD1" w:rsidRPr="00D94E17" w:rsidRDefault="005E1FD1" w:rsidP="00843ED1">
            <w:pPr>
              <w:rPr>
                <w:rFonts w:ascii="Times New Roman" w:hAnsi="Times New Roman" w:cs="Times New Roman"/>
                <w:sz w:val="20"/>
                <w:szCs w:val="20"/>
              </w:rPr>
            </w:pPr>
            <w:r w:rsidRPr="00D94E17">
              <w:rPr>
                <w:rFonts w:ascii="Times New Roman" w:hAnsi="Times New Roman"/>
                <w:sz w:val="20"/>
              </w:rPr>
              <w:t>Minimum number of ECTS credit points, or the minimum number of courses, allowing for a conditional promotion and registration for the following semester/study year</w:t>
            </w:r>
          </w:p>
        </w:tc>
        <w:tc>
          <w:tcPr>
            <w:tcW w:w="7903" w:type="dxa"/>
            <w:vAlign w:val="center"/>
          </w:tcPr>
          <w:p w14:paraId="58D58FB3" w14:textId="3BDF9351" w:rsidR="005E1FD1" w:rsidRPr="00D94E17" w:rsidRDefault="00477D4D" w:rsidP="006B1158">
            <w:pPr>
              <w:ind w:right="477"/>
              <w:jc w:val="both"/>
              <w:rPr>
                <w:rFonts w:ascii="Times New Roman" w:hAnsi="Times New Roman" w:cs="Times New Roman"/>
                <w:sz w:val="20"/>
                <w:szCs w:val="20"/>
              </w:rPr>
            </w:pPr>
            <w:r w:rsidRPr="00D94E17">
              <w:rPr>
                <w:rFonts w:ascii="Times New Roman" w:hAnsi="Times New Roman"/>
                <w:sz w:val="20"/>
              </w:rPr>
              <w:t>No more than two courses failed in each year of the study pursued to date will make the student eligible to seek a conditional promotion to the next year of studies.</w:t>
            </w:r>
          </w:p>
          <w:p w14:paraId="7873CCE7" w14:textId="5674310F" w:rsidR="005E1FD1" w:rsidRPr="00D94E17" w:rsidRDefault="005E1FD1" w:rsidP="006B1158">
            <w:pPr>
              <w:ind w:left="-11" w:firstLine="11"/>
              <w:jc w:val="both"/>
              <w:rPr>
                <w:rFonts w:ascii="Times New Roman" w:hAnsi="Times New Roman" w:cs="Times New Roman"/>
                <w:sz w:val="20"/>
                <w:szCs w:val="20"/>
              </w:rPr>
            </w:pPr>
          </w:p>
        </w:tc>
      </w:tr>
      <w:tr w:rsidR="005E1FD1" w:rsidRPr="00D94E17" w14:paraId="223763F5" w14:textId="77777777" w:rsidTr="006B1158">
        <w:trPr>
          <w:trHeight w:val="473"/>
        </w:trPr>
        <w:tc>
          <w:tcPr>
            <w:tcW w:w="1361" w:type="dxa"/>
          </w:tcPr>
          <w:p w14:paraId="4F7BDE7A" w14:textId="77777777" w:rsidR="005E1FD1" w:rsidRPr="00D94E17" w:rsidRDefault="005E1FD1" w:rsidP="00843ED1">
            <w:pPr>
              <w:jc w:val="center"/>
              <w:rPr>
                <w:rFonts w:ascii="Times New Roman" w:hAnsi="Times New Roman" w:cs="Times New Roman"/>
                <w:b/>
                <w:sz w:val="20"/>
                <w:szCs w:val="20"/>
              </w:rPr>
            </w:pPr>
            <w:r w:rsidRPr="00D94E17">
              <w:rPr>
                <w:rFonts w:ascii="Times New Roman" w:hAnsi="Times New Roman"/>
                <w:b/>
                <w:sz w:val="20"/>
              </w:rPr>
              <w:t xml:space="preserve">§ </w:t>
            </w:r>
            <w:r w:rsidRPr="00D94E17">
              <w:rPr>
                <w:rFonts w:ascii="Times New Roman" w:hAnsi="Times New Roman"/>
                <w:b/>
                <w:color w:val="000000"/>
                <w:sz w:val="20"/>
              </w:rPr>
              <w:t>5(2)(c)</w:t>
            </w:r>
          </w:p>
        </w:tc>
        <w:tc>
          <w:tcPr>
            <w:tcW w:w="4730" w:type="dxa"/>
          </w:tcPr>
          <w:p w14:paraId="5E12C83C" w14:textId="77777777" w:rsidR="005E1FD1" w:rsidRPr="00D94E17" w:rsidRDefault="005E1FD1" w:rsidP="00843ED1">
            <w:pPr>
              <w:rPr>
                <w:rFonts w:ascii="Times New Roman" w:hAnsi="Times New Roman" w:cs="Times New Roman"/>
                <w:sz w:val="20"/>
                <w:szCs w:val="20"/>
              </w:rPr>
            </w:pPr>
            <w:r w:rsidRPr="00D94E17">
              <w:rPr>
                <w:rFonts w:ascii="Times New Roman" w:hAnsi="Times New Roman"/>
                <w:sz w:val="20"/>
              </w:rPr>
              <w:t>Officially binding sequence of courses</w:t>
            </w:r>
          </w:p>
        </w:tc>
        <w:tc>
          <w:tcPr>
            <w:tcW w:w="7903" w:type="dxa"/>
            <w:vAlign w:val="center"/>
          </w:tcPr>
          <w:p w14:paraId="11987E71" w14:textId="2975CC0E" w:rsidR="005E1FD1" w:rsidRPr="00D94E17" w:rsidRDefault="000677E8" w:rsidP="006B1158">
            <w:pPr>
              <w:jc w:val="both"/>
              <w:rPr>
                <w:rFonts w:ascii="Times New Roman" w:hAnsi="Times New Roman" w:cs="Times New Roman"/>
                <w:sz w:val="20"/>
                <w:szCs w:val="20"/>
              </w:rPr>
            </w:pPr>
            <w:r w:rsidRPr="00D94E17">
              <w:rPr>
                <w:rFonts w:ascii="Times New Roman" w:hAnsi="Times New Roman"/>
                <w:sz w:val="20"/>
              </w:rPr>
              <w:t>None.</w:t>
            </w:r>
          </w:p>
        </w:tc>
      </w:tr>
      <w:tr w:rsidR="005E1FD1" w:rsidRPr="00D94E17" w14:paraId="42ABA47B" w14:textId="77777777" w:rsidTr="006B1158">
        <w:tc>
          <w:tcPr>
            <w:tcW w:w="1361" w:type="dxa"/>
          </w:tcPr>
          <w:p w14:paraId="42027C9B" w14:textId="77777777" w:rsidR="005E1FD1" w:rsidRPr="00D94E17" w:rsidRDefault="005E1FD1" w:rsidP="00843ED1">
            <w:pPr>
              <w:jc w:val="center"/>
              <w:rPr>
                <w:rFonts w:ascii="Times New Roman" w:hAnsi="Times New Roman" w:cs="Times New Roman"/>
                <w:b/>
                <w:sz w:val="20"/>
                <w:szCs w:val="20"/>
              </w:rPr>
            </w:pPr>
            <w:bookmarkStart w:id="10" w:name="_Hlk69251996"/>
            <w:r w:rsidRPr="00D94E17">
              <w:rPr>
                <w:rFonts w:ascii="Times New Roman" w:hAnsi="Times New Roman"/>
                <w:b/>
                <w:sz w:val="20"/>
              </w:rPr>
              <w:t xml:space="preserve">§ </w:t>
            </w:r>
            <w:r w:rsidRPr="00D94E17">
              <w:rPr>
                <w:rFonts w:ascii="Times New Roman" w:hAnsi="Times New Roman"/>
                <w:b/>
                <w:color w:val="000000"/>
                <w:sz w:val="20"/>
              </w:rPr>
              <w:t>5(2)(d)</w:t>
            </w:r>
            <w:bookmarkEnd w:id="10"/>
          </w:p>
        </w:tc>
        <w:tc>
          <w:tcPr>
            <w:tcW w:w="4730" w:type="dxa"/>
          </w:tcPr>
          <w:p w14:paraId="74730E89" w14:textId="77777777" w:rsidR="005E1FD1" w:rsidRPr="00D94E17" w:rsidRDefault="005E1FD1" w:rsidP="00843ED1">
            <w:pPr>
              <w:rPr>
                <w:rFonts w:ascii="Times New Roman" w:hAnsi="Times New Roman" w:cs="Times New Roman"/>
                <w:sz w:val="20"/>
                <w:szCs w:val="20"/>
              </w:rPr>
            </w:pPr>
            <w:bookmarkStart w:id="11" w:name="_Hlk69252078"/>
            <w:r w:rsidRPr="00D94E17">
              <w:rPr>
                <w:rFonts w:ascii="Times New Roman" w:hAnsi="Times New Roman"/>
                <w:sz w:val="20"/>
              </w:rPr>
              <w:t>Compulsory courses, whose credits are obligatory for registration for the following semester/study year, regardless of the total number of ECTS credit points received by a student</w:t>
            </w:r>
            <w:bookmarkEnd w:id="11"/>
          </w:p>
        </w:tc>
        <w:tc>
          <w:tcPr>
            <w:tcW w:w="7903" w:type="dxa"/>
            <w:vAlign w:val="center"/>
          </w:tcPr>
          <w:p w14:paraId="7DE8B564" w14:textId="77777777" w:rsidR="00AD5C2F" w:rsidRPr="00D94E17" w:rsidRDefault="005E03A8">
            <w:pPr>
              <w:jc w:val="both"/>
              <w:rPr>
                <w:rFonts w:ascii="Times New Roman" w:hAnsi="Times New Roman"/>
                <w:sz w:val="20"/>
              </w:rPr>
            </w:pPr>
            <w:r w:rsidRPr="00D94E17">
              <w:rPr>
                <w:rFonts w:ascii="Times New Roman" w:hAnsi="Times New Roman"/>
                <w:sz w:val="20"/>
              </w:rPr>
              <w:t>Study programme: Data Analysis</w:t>
            </w:r>
          </w:p>
          <w:p w14:paraId="27BD0D64" w14:textId="0D30D04E" w:rsidR="00274AC2" w:rsidRPr="00D94E17" w:rsidRDefault="00D65B8A" w:rsidP="006B1158">
            <w:pPr>
              <w:pStyle w:val="Akapitzlist"/>
              <w:numPr>
                <w:ilvl w:val="0"/>
                <w:numId w:val="11"/>
              </w:numPr>
              <w:ind w:left="454" w:hanging="284"/>
              <w:jc w:val="both"/>
              <w:rPr>
                <w:rFonts w:ascii="Times New Roman" w:hAnsi="Times New Roman" w:cs="Times New Roman"/>
                <w:sz w:val="20"/>
                <w:szCs w:val="20"/>
              </w:rPr>
            </w:pPr>
            <w:r w:rsidRPr="00D94E17">
              <w:rPr>
                <w:rFonts w:ascii="Times New Roman" w:hAnsi="Times New Roman"/>
                <w:sz w:val="20"/>
              </w:rPr>
              <w:t>second-</w:t>
            </w:r>
            <w:r w:rsidR="00274AC2" w:rsidRPr="00D94E17">
              <w:rPr>
                <w:rFonts w:ascii="Times New Roman" w:hAnsi="Times New Roman"/>
                <w:sz w:val="20"/>
              </w:rPr>
              <w:t>cycle</w:t>
            </w:r>
            <w:r w:rsidR="00287F1B" w:rsidRPr="00D94E17">
              <w:rPr>
                <w:rFonts w:ascii="Times New Roman" w:hAnsi="Times New Roman"/>
                <w:sz w:val="20"/>
              </w:rPr>
              <w:t xml:space="preserve"> full-time studies</w:t>
            </w:r>
            <w:r w:rsidR="00274AC2" w:rsidRPr="00D94E17">
              <w:rPr>
                <w:rFonts w:ascii="Times New Roman" w:hAnsi="Times New Roman"/>
                <w:sz w:val="20"/>
              </w:rPr>
              <w:t>; Master’s thesis seminar 1 (with preparation for the diploma exam</w:t>
            </w:r>
            <w:r w:rsidRPr="00D94E17">
              <w:rPr>
                <w:rFonts w:ascii="Times New Roman" w:hAnsi="Times New Roman"/>
                <w:sz w:val="20"/>
              </w:rPr>
              <w:t>ination</w:t>
            </w:r>
            <w:r w:rsidR="00274AC2" w:rsidRPr="00D94E17">
              <w:rPr>
                <w:rFonts w:ascii="Times New Roman" w:hAnsi="Times New Roman"/>
                <w:sz w:val="20"/>
              </w:rPr>
              <w:t>)</w:t>
            </w:r>
          </w:p>
          <w:p w14:paraId="13EDDD34" w14:textId="41674F52" w:rsidR="00D65B8A" w:rsidRPr="00D94E17" w:rsidRDefault="00D65B8A" w:rsidP="00D65B8A">
            <w:pPr>
              <w:pStyle w:val="Akapitzlist"/>
              <w:numPr>
                <w:ilvl w:val="0"/>
                <w:numId w:val="11"/>
              </w:numPr>
              <w:ind w:left="454" w:hanging="284"/>
              <w:jc w:val="both"/>
              <w:rPr>
                <w:rFonts w:ascii="Times New Roman" w:hAnsi="Times New Roman" w:cs="Times New Roman"/>
                <w:sz w:val="20"/>
                <w:szCs w:val="20"/>
              </w:rPr>
            </w:pPr>
            <w:r w:rsidRPr="00D94E17">
              <w:rPr>
                <w:rFonts w:ascii="Times New Roman" w:hAnsi="Times New Roman"/>
                <w:sz w:val="20"/>
              </w:rPr>
              <w:t>first-</w:t>
            </w:r>
            <w:r w:rsidR="00274AC2" w:rsidRPr="00D94E17">
              <w:rPr>
                <w:rFonts w:ascii="Times New Roman" w:hAnsi="Times New Roman"/>
                <w:sz w:val="20"/>
              </w:rPr>
              <w:t>cycle full-time Bachelor of Engineering stud</w:t>
            </w:r>
            <w:r w:rsidR="00287F1B" w:rsidRPr="00D94E17">
              <w:rPr>
                <w:rFonts w:ascii="Times New Roman" w:hAnsi="Times New Roman"/>
                <w:sz w:val="20"/>
              </w:rPr>
              <w:t>ies</w:t>
            </w:r>
            <w:r w:rsidR="00274AC2" w:rsidRPr="00D94E17">
              <w:rPr>
                <w:rFonts w:ascii="Times New Roman" w:hAnsi="Times New Roman"/>
                <w:sz w:val="20"/>
              </w:rPr>
              <w:t>; diploma exam compendium</w:t>
            </w:r>
          </w:p>
          <w:p w14:paraId="335AC5B2" w14:textId="5CEF5178" w:rsidR="00965BEC" w:rsidRPr="00D94E17" w:rsidRDefault="00965BEC" w:rsidP="00D65B8A">
            <w:pPr>
              <w:pStyle w:val="Akapitzlist"/>
              <w:numPr>
                <w:ilvl w:val="0"/>
                <w:numId w:val="11"/>
              </w:numPr>
              <w:ind w:left="454" w:hanging="284"/>
              <w:jc w:val="both"/>
              <w:rPr>
                <w:rFonts w:ascii="Times New Roman" w:hAnsi="Times New Roman" w:cs="Times New Roman"/>
                <w:sz w:val="20"/>
                <w:szCs w:val="20"/>
              </w:rPr>
            </w:pPr>
            <w:r w:rsidRPr="00D94E17">
              <w:rPr>
                <w:rFonts w:ascii="Times New Roman" w:hAnsi="Times New Roman" w:cs="Times New Roman"/>
                <w:sz w:val="20"/>
                <w:szCs w:val="20"/>
              </w:rPr>
              <w:t xml:space="preserve">first-cycle full-time Bachelor </w:t>
            </w:r>
            <w:r w:rsidR="0027271F" w:rsidRPr="00D94E17">
              <w:rPr>
                <w:rFonts w:ascii="Times New Roman" w:hAnsi="Times New Roman" w:cs="Times New Roman"/>
                <w:sz w:val="20"/>
                <w:szCs w:val="20"/>
              </w:rPr>
              <w:t xml:space="preserve">studies; </w:t>
            </w:r>
            <w:r w:rsidR="0027271F" w:rsidRPr="00D94E17">
              <w:rPr>
                <w:rFonts w:ascii="Times New Roman" w:hAnsi="Times New Roman"/>
                <w:sz w:val="20"/>
              </w:rPr>
              <w:t>diploma exam compendium</w:t>
            </w:r>
          </w:p>
          <w:p w14:paraId="0EA8DA0C" w14:textId="717A34D8" w:rsidR="00274AC2" w:rsidRPr="00D94E17" w:rsidRDefault="00D65B8A" w:rsidP="00D65B8A">
            <w:pPr>
              <w:pStyle w:val="Akapitzlist"/>
              <w:numPr>
                <w:ilvl w:val="0"/>
                <w:numId w:val="11"/>
              </w:numPr>
              <w:ind w:left="454" w:hanging="284"/>
              <w:jc w:val="both"/>
              <w:rPr>
                <w:rFonts w:ascii="Times New Roman" w:hAnsi="Times New Roman" w:cs="Times New Roman"/>
                <w:sz w:val="20"/>
                <w:szCs w:val="20"/>
              </w:rPr>
            </w:pPr>
            <w:r w:rsidRPr="00D94E17">
              <w:rPr>
                <w:rFonts w:ascii="Times New Roman" w:hAnsi="Times New Roman"/>
                <w:sz w:val="20"/>
              </w:rPr>
              <w:t>first-</w:t>
            </w:r>
            <w:r w:rsidR="00274AC2" w:rsidRPr="00D94E17">
              <w:rPr>
                <w:rFonts w:ascii="Times New Roman" w:hAnsi="Times New Roman"/>
                <w:sz w:val="20"/>
              </w:rPr>
              <w:t>cycle extramural Bachelor of Engineering stud</w:t>
            </w:r>
            <w:r w:rsidR="00287F1B" w:rsidRPr="00D94E17">
              <w:rPr>
                <w:rFonts w:ascii="Times New Roman" w:hAnsi="Times New Roman"/>
                <w:sz w:val="20"/>
              </w:rPr>
              <w:t>ies</w:t>
            </w:r>
            <w:r w:rsidR="00274AC2" w:rsidRPr="00D94E17">
              <w:rPr>
                <w:rFonts w:ascii="Times New Roman" w:hAnsi="Times New Roman"/>
                <w:sz w:val="20"/>
              </w:rPr>
              <w:t>; BoE exam compendium</w:t>
            </w:r>
          </w:p>
          <w:p w14:paraId="7EC1B5CE" w14:textId="77777777" w:rsidR="00274AC2" w:rsidRPr="00D94E17" w:rsidRDefault="00274AC2" w:rsidP="006B1158">
            <w:pPr>
              <w:ind w:left="595" w:hanging="567"/>
              <w:jc w:val="both"/>
              <w:rPr>
                <w:rFonts w:ascii="Times New Roman" w:hAnsi="Times New Roman" w:cs="Times New Roman"/>
                <w:sz w:val="20"/>
                <w:szCs w:val="20"/>
              </w:rPr>
            </w:pPr>
            <w:r w:rsidRPr="00D94E17">
              <w:rPr>
                <w:rFonts w:ascii="Times New Roman" w:hAnsi="Times New Roman"/>
                <w:sz w:val="20"/>
              </w:rPr>
              <w:t>Study programme: Computer Science</w:t>
            </w:r>
          </w:p>
          <w:p w14:paraId="6868898F" w14:textId="7B3F3518" w:rsidR="00274AC2" w:rsidRPr="00D94E17" w:rsidRDefault="00D65B8A" w:rsidP="006B1158">
            <w:pPr>
              <w:pStyle w:val="Akapitzlist"/>
              <w:numPr>
                <w:ilvl w:val="0"/>
                <w:numId w:val="13"/>
              </w:numPr>
              <w:ind w:left="454" w:hanging="284"/>
              <w:jc w:val="both"/>
              <w:rPr>
                <w:rFonts w:ascii="Times New Roman" w:hAnsi="Times New Roman" w:cs="Times New Roman"/>
                <w:sz w:val="20"/>
                <w:szCs w:val="20"/>
              </w:rPr>
            </w:pPr>
            <w:r w:rsidRPr="00D94E17">
              <w:rPr>
                <w:rFonts w:ascii="Times New Roman" w:hAnsi="Times New Roman"/>
                <w:sz w:val="20"/>
              </w:rPr>
              <w:t>second-</w:t>
            </w:r>
            <w:r w:rsidR="00274AC2" w:rsidRPr="00D94E17">
              <w:rPr>
                <w:rFonts w:ascii="Times New Roman" w:hAnsi="Times New Roman"/>
                <w:sz w:val="20"/>
              </w:rPr>
              <w:t>cycle</w:t>
            </w:r>
            <w:r w:rsidR="005B456C" w:rsidRPr="00D94E17">
              <w:rPr>
                <w:rFonts w:ascii="Times New Roman" w:hAnsi="Times New Roman"/>
                <w:sz w:val="20"/>
              </w:rPr>
              <w:t xml:space="preserve"> full-time and extramural studies</w:t>
            </w:r>
            <w:r w:rsidR="00274AC2" w:rsidRPr="00D94E17">
              <w:rPr>
                <w:rFonts w:ascii="Times New Roman" w:hAnsi="Times New Roman"/>
                <w:sz w:val="20"/>
              </w:rPr>
              <w:t>; Master’s thesis seminar 1 (with preparation for the diploma exam)</w:t>
            </w:r>
          </w:p>
          <w:p w14:paraId="0D72182E" w14:textId="404275BB" w:rsidR="00274AC2" w:rsidRPr="00D94E17" w:rsidRDefault="00D65B8A" w:rsidP="006B1158">
            <w:pPr>
              <w:pStyle w:val="Akapitzlist"/>
              <w:numPr>
                <w:ilvl w:val="0"/>
                <w:numId w:val="13"/>
              </w:numPr>
              <w:ind w:left="454" w:hanging="284"/>
              <w:jc w:val="both"/>
              <w:rPr>
                <w:rFonts w:ascii="Times New Roman" w:hAnsi="Times New Roman" w:cs="Times New Roman"/>
                <w:sz w:val="20"/>
                <w:szCs w:val="20"/>
              </w:rPr>
            </w:pPr>
            <w:r w:rsidRPr="00D94E17">
              <w:rPr>
                <w:rFonts w:ascii="Times New Roman" w:hAnsi="Times New Roman"/>
                <w:sz w:val="20"/>
              </w:rPr>
              <w:lastRenderedPageBreak/>
              <w:t>second-</w:t>
            </w:r>
            <w:r w:rsidR="00274AC2" w:rsidRPr="00D94E17">
              <w:rPr>
                <w:rFonts w:ascii="Times New Roman" w:hAnsi="Times New Roman"/>
                <w:sz w:val="20"/>
              </w:rPr>
              <w:t>cycle</w:t>
            </w:r>
            <w:r w:rsidR="005B456C" w:rsidRPr="00D94E17">
              <w:rPr>
                <w:rFonts w:ascii="Times New Roman" w:hAnsi="Times New Roman"/>
                <w:sz w:val="20"/>
              </w:rPr>
              <w:t xml:space="preserve"> full-time studies</w:t>
            </w:r>
            <w:r w:rsidR="00274AC2" w:rsidRPr="00D94E17">
              <w:rPr>
                <w:rFonts w:ascii="Times New Roman" w:hAnsi="Times New Roman"/>
                <w:sz w:val="20"/>
              </w:rPr>
              <w:t>; speciality in Computer Science; Degree Project 1 and Preparation for MA</w:t>
            </w:r>
          </w:p>
          <w:p w14:paraId="6D165F65" w14:textId="6400FC8F" w:rsidR="00274AC2" w:rsidRPr="00D94E17" w:rsidRDefault="00D65B8A" w:rsidP="006B1158">
            <w:pPr>
              <w:pStyle w:val="Akapitzlist"/>
              <w:numPr>
                <w:ilvl w:val="0"/>
                <w:numId w:val="13"/>
              </w:numPr>
              <w:ind w:left="454" w:hanging="284"/>
              <w:jc w:val="both"/>
              <w:rPr>
                <w:rFonts w:ascii="Times New Roman" w:hAnsi="Times New Roman" w:cs="Times New Roman"/>
                <w:sz w:val="20"/>
                <w:szCs w:val="20"/>
              </w:rPr>
            </w:pPr>
            <w:r w:rsidRPr="00D94E17">
              <w:rPr>
                <w:rFonts w:ascii="Times New Roman" w:hAnsi="Times New Roman"/>
                <w:sz w:val="20"/>
              </w:rPr>
              <w:t>first-</w:t>
            </w:r>
            <w:r w:rsidR="00274AC2" w:rsidRPr="00D94E17">
              <w:rPr>
                <w:rFonts w:ascii="Times New Roman" w:hAnsi="Times New Roman"/>
                <w:sz w:val="20"/>
              </w:rPr>
              <w:t>cycle</w:t>
            </w:r>
            <w:r w:rsidR="0069791C" w:rsidRPr="00D94E17">
              <w:rPr>
                <w:rFonts w:ascii="Times New Roman" w:hAnsi="Times New Roman"/>
                <w:sz w:val="20"/>
              </w:rPr>
              <w:t xml:space="preserve"> full-time and extramural studies</w:t>
            </w:r>
            <w:r w:rsidR="00274AC2" w:rsidRPr="00D94E17">
              <w:rPr>
                <w:rFonts w:ascii="Times New Roman" w:hAnsi="Times New Roman"/>
                <w:sz w:val="20"/>
              </w:rPr>
              <w:t>; project seminar 1 (with preparation for the diploma exam</w:t>
            </w:r>
            <w:r w:rsidRPr="00D94E17">
              <w:rPr>
                <w:rFonts w:ascii="Times New Roman" w:hAnsi="Times New Roman"/>
                <w:sz w:val="20"/>
              </w:rPr>
              <w:t>ination</w:t>
            </w:r>
            <w:r w:rsidR="00274AC2" w:rsidRPr="00D94E17">
              <w:rPr>
                <w:rFonts w:ascii="Times New Roman" w:hAnsi="Times New Roman"/>
                <w:sz w:val="20"/>
              </w:rPr>
              <w:t>)</w:t>
            </w:r>
          </w:p>
          <w:p w14:paraId="0E5698DC" w14:textId="665F820F" w:rsidR="00274AC2" w:rsidRPr="00D94E17" w:rsidRDefault="00D65B8A" w:rsidP="006B1158">
            <w:pPr>
              <w:pStyle w:val="Akapitzlist"/>
              <w:numPr>
                <w:ilvl w:val="0"/>
                <w:numId w:val="13"/>
              </w:numPr>
              <w:ind w:left="454" w:hanging="284"/>
              <w:jc w:val="both"/>
              <w:rPr>
                <w:rFonts w:ascii="Times New Roman" w:hAnsi="Times New Roman" w:cs="Times New Roman"/>
                <w:sz w:val="20"/>
                <w:szCs w:val="20"/>
              </w:rPr>
            </w:pPr>
            <w:r w:rsidRPr="00D94E17">
              <w:rPr>
                <w:rFonts w:ascii="Times New Roman" w:hAnsi="Times New Roman"/>
                <w:sz w:val="20"/>
              </w:rPr>
              <w:t>first-</w:t>
            </w:r>
            <w:r w:rsidR="00274AC2" w:rsidRPr="00D94E17">
              <w:rPr>
                <w:rFonts w:ascii="Times New Roman" w:hAnsi="Times New Roman"/>
                <w:sz w:val="20"/>
              </w:rPr>
              <w:t>cycle</w:t>
            </w:r>
            <w:r w:rsidR="0069791C" w:rsidRPr="00D94E17">
              <w:rPr>
                <w:rFonts w:ascii="Times New Roman" w:hAnsi="Times New Roman"/>
                <w:sz w:val="20"/>
              </w:rPr>
              <w:t xml:space="preserve"> full-time studies</w:t>
            </w:r>
            <w:r w:rsidR="00274AC2" w:rsidRPr="00D94E17">
              <w:rPr>
                <w:rFonts w:ascii="Times New Roman" w:hAnsi="Times New Roman"/>
                <w:sz w:val="20"/>
              </w:rPr>
              <w:t>; speciality in Computer Science; Degree Project 1 and Preparation for BA</w:t>
            </w:r>
          </w:p>
          <w:p w14:paraId="2B32EA71" w14:textId="77777777" w:rsidR="00274AC2" w:rsidRPr="00D94E17" w:rsidRDefault="00274AC2" w:rsidP="006B1158">
            <w:pPr>
              <w:ind w:left="595" w:hanging="567"/>
              <w:jc w:val="both"/>
              <w:rPr>
                <w:rFonts w:ascii="Times New Roman" w:hAnsi="Times New Roman" w:cs="Times New Roman"/>
                <w:sz w:val="20"/>
                <w:szCs w:val="20"/>
              </w:rPr>
            </w:pPr>
            <w:r w:rsidRPr="00D94E17">
              <w:rPr>
                <w:rFonts w:ascii="Times New Roman" w:hAnsi="Times New Roman"/>
                <w:sz w:val="20"/>
              </w:rPr>
              <w:t>Study programme: Mathematics</w:t>
            </w:r>
          </w:p>
          <w:p w14:paraId="5B58C592" w14:textId="5D3020EA" w:rsidR="00274AC2" w:rsidRPr="00D94E17" w:rsidRDefault="00D65B8A" w:rsidP="006B1158">
            <w:pPr>
              <w:pStyle w:val="Akapitzlist"/>
              <w:numPr>
                <w:ilvl w:val="0"/>
                <w:numId w:val="15"/>
              </w:numPr>
              <w:ind w:left="454" w:hanging="284"/>
              <w:jc w:val="both"/>
              <w:rPr>
                <w:rFonts w:ascii="Times New Roman" w:hAnsi="Times New Roman" w:cs="Times New Roman"/>
                <w:sz w:val="20"/>
                <w:szCs w:val="20"/>
              </w:rPr>
            </w:pPr>
            <w:r w:rsidRPr="00D94E17">
              <w:rPr>
                <w:rFonts w:ascii="Times New Roman" w:hAnsi="Times New Roman"/>
                <w:sz w:val="20"/>
              </w:rPr>
              <w:t>second-</w:t>
            </w:r>
            <w:r w:rsidR="00274AC2" w:rsidRPr="00D94E17">
              <w:rPr>
                <w:rFonts w:ascii="Times New Roman" w:hAnsi="Times New Roman"/>
                <w:sz w:val="20"/>
              </w:rPr>
              <w:t>cycle</w:t>
            </w:r>
            <w:r w:rsidR="0069791C" w:rsidRPr="00D94E17">
              <w:rPr>
                <w:rFonts w:ascii="Times New Roman" w:hAnsi="Times New Roman"/>
                <w:sz w:val="20"/>
              </w:rPr>
              <w:t xml:space="preserve"> full-time and extramural studies</w:t>
            </w:r>
            <w:r w:rsidR="00274AC2" w:rsidRPr="00D94E17">
              <w:rPr>
                <w:rFonts w:ascii="Times New Roman" w:hAnsi="Times New Roman"/>
                <w:sz w:val="20"/>
              </w:rPr>
              <w:t>; Master’s thesis seminar 1 (with preparation for the diploma exam</w:t>
            </w:r>
            <w:r w:rsidRPr="00D94E17">
              <w:rPr>
                <w:rFonts w:ascii="Times New Roman" w:hAnsi="Times New Roman"/>
                <w:sz w:val="20"/>
              </w:rPr>
              <w:t>ination</w:t>
            </w:r>
            <w:r w:rsidR="00274AC2" w:rsidRPr="00D94E17">
              <w:rPr>
                <w:rFonts w:ascii="Times New Roman" w:hAnsi="Times New Roman"/>
                <w:sz w:val="20"/>
              </w:rPr>
              <w:t>)</w:t>
            </w:r>
          </w:p>
          <w:p w14:paraId="77A047AE" w14:textId="46659864" w:rsidR="00274AC2" w:rsidRPr="00D94E17" w:rsidRDefault="00D65B8A" w:rsidP="006B1158">
            <w:pPr>
              <w:pStyle w:val="Akapitzlist"/>
              <w:numPr>
                <w:ilvl w:val="0"/>
                <w:numId w:val="15"/>
              </w:numPr>
              <w:ind w:left="454" w:hanging="284"/>
              <w:jc w:val="both"/>
              <w:rPr>
                <w:rFonts w:ascii="Times New Roman" w:hAnsi="Times New Roman" w:cs="Times New Roman"/>
                <w:sz w:val="20"/>
                <w:szCs w:val="20"/>
              </w:rPr>
            </w:pPr>
            <w:r w:rsidRPr="00D94E17">
              <w:rPr>
                <w:rFonts w:ascii="Times New Roman" w:hAnsi="Times New Roman"/>
                <w:sz w:val="20"/>
              </w:rPr>
              <w:t>first-</w:t>
            </w:r>
            <w:r w:rsidR="00274AC2" w:rsidRPr="00D94E17">
              <w:rPr>
                <w:rFonts w:ascii="Times New Roman" w:hAnsi="Times New Roman"/>
                <w:sz w:val="20"/>
              </w:rPr>
              <w:t>cycle</w:t>
            </w:r>
            <w:r w:rsidR="001367E9" w:rsidRPr="00D94E17">
              <w:rPr>
                <w:rFonts w:ascii="Times New Roman" w:hAnsi="Times New Roman"/>
                <w:sz w:val="20"/>
              </w:rPr>
              <w:t xml:space="preserve"> full-time and extramural studies</w:t>
            </w:r>
            <w:r w:rsidR="00274AC2" w:rsidRPr="00D94E17">
              <w:rPr>
                <w:rFonts w:ascii="Times New Roman" w:hAnsi="Times New Roman"/>
                <w:sz w:val="20"/>
              </w:rPr>
              <w:t>; thesis seminar 1 (with preparation for the diploma exam</w:t>
            </w:r>
            <w:r w:rsidRPr="00D94E17">
              <w:rPr>
                <w:rFonts w:ascii="Times New Roman" w:hAnsi="Times New Roman"/>
                <w:sz w:val="20"/>
              </w:rPr>
              <w:t>ination</w:t>
            </w:r>
            <w:r w:rsidR="00274AC2" w:rsidRPr="00D94E17">
              <w:rPr>
                <w:rFonts w:ascii="Times New Roman" w:hAnsi="Times New Roman"/>
                <w:sz w:val="20"/>
              </w:rPr>
              <w:t>)</w:t>
            </w:r>
          </w:p>
          <w:p w14:paraId="7D01A1DD" w14:textId="2E1DEA34" w:rsidR="00274AC2" w:rsidRPr="00D94E17" w:rsidRDefault="00274AC2" w:rsidP="006B1158">
            <w:pPr>
              <w:jc w:val="both"/>
              <w:rPr>
                <w:rFonts w:ascii="Times New Roman" w:hAnsi="Times New Roman" w:cs="Times New Roman"/>
                <w:sz w:val="20"/>
                <w:szCs w:val="20"/>
              </w:rPr>
            </w:pPr>
          </w:p>
        </w:tc>
      </w:tr>
      <w:tr w:rsidR="005E1FD1" w:rsidRPr="00D94E17" w14:paraId="0F3F2A85" w14:textId="77777777" w:rsidTr="006B1158">
        <w:tc>
          <w:tcPr>
            <w:tcW w:w="1361" w:type="dxa"/>
          </w:tcPr>
          <w:p w14:paraId="7EF0E7DE" w14:textId="22306C97" w:rsidR="005E1FD1" w:rsidRPr="00D94E17" w:rsidRDefault="005E1FD1" w:rsidP="00843ED1">
            <w:pPr>
              <w:jc w:val="center"/>
              <w:rPr>
                <w:rFonts w:ascii="Times New Roman" w:hAnsi="Times New Roman" w:cs="Times New Roman"/>
                <w:b/>
                <w:sz w:val="20"/>
                <w:szCs w:val="20"/>
              </w:rPr>
            </w:pPr>
            <w:r w:rsidRPr="00D94E17">
              <w:rPr>
                <w:rFonts w:ascii="Times New Roman" w:hAnsi="Times New Roman"/>
                <w:b/>
                <w:sz w:val="20"/>
              </w:rPr>
              <w:lastRenderedPageBreak/>
              <w:t xml:space="preserve">§ </w:t>
            </w:r>
            <w:r w:rsidRPr="00D94E17">
              <w:rPr>
                <w:rFonts w:ascii="Times New Roman" w:hAnsi="Times New Roman"/>
                <w:b/>
                <w:color w:val="000000"/>
                <w:sz w:val="20"/>
              </w:rPr>
              <w:t>5(2)(e)</w:t>
            </w:r>
          </w:p>
        </w:tc>
        <w:tc>
          <w:tcPr>
            <w:tcW w:w="4730" w:type="dxa"/>
          </w:tcPr>
          <w:p w14:paraId="7AFC1CE4" w14:textId="77777777" w:rsidR="005E1FD1" w:rsidRPr="00D94E17" w:rsidRDefault="005E1FD1" w:rsidP="00843ED1">
            <w:pPr>
              <w:rPr>
                <w:rFonts w:ascii="Times New Roman" w:hAnsi="Times New Roman" w:cs="Times New Roman"/>
                <w:sz w:val="20"/>
                <w:szCs w:val="20"/>
              </w:rPr>
            </w:pPr>
            <w:r w:rsidRPr="00D94E17">
              <w:rPr>
                <w:rFonts w:ascii="Times New Roman" w:hAnsi="Times New Roman"/>
                <w:sz w:val="20"/>
              </w:rPr>
              <w:t>Separate, from the one stipulated in Section § 23 of the present Rules, set of rules for transferring students from full-time (standard, daytime) to extramural (evening, weekend) studies, or vice versa, applicable to the entire Faculty, or particular fields of study</w:t>
            </w:r>
          </w:p>
        </w:tc>
        <w:tc>
          <w:tcPr>
            <w:tcW w:w="7903" w:type="dxa"/>
            <w:vAlign w:val="center"/>
          </w:tcPr>
          <w:p w14:paraId="34ED50BD" w14:textId="68123324" w:rsidR="005E1FD1" w:rsidRPr="00D94E17" w:rsidRDefault="00477D4D" w:rsidP="006B1158">
            <w:pPr>
              <w:jc w:val="both"/>
              <w:rPr>
                <w:rFonts w:ascii="Times New Roman" w:hAnsi="Times New Roman" w:cs="Times New Roman"/>
                <w:sz w:val="20"/>
                <w:szCs w:val="20"/>
              </w:rPr>
            </w:pPr>
            <w:r w:rsidRPr="00D94E17">
              <w:rPr>
                <w:rFonts w:ascii="Times New Roman" w:hAnsi="Times New Roman"/>
                <w:sz w:val="20"/>
              </w:rPr>
              <w:t>An extramural student who passes and have the 1st year credited, and has the grade average of 4.5 or higher to date, is eligible to apply for a transfer to full-time study.</w:t>
            </w:r>
          </w:p>
        </w:tc>
      </w:tr>
      <w:tr w:rsidR="005E1FD1" w:rsidRPr="00D94E17" w14:paraId="2A763DF6" w14:textId="77777777" w:rsidTr="006B1158">
        <w:tc>
          <w:tcPr>
            <w:tcW w:w="1361" w:type="dxa"/>
          </w:tcPr>
          <w:p w14:paraId="054EEB37" w14:textId="61785AEE" w:rsidR="005E1FD1" w:rsidRPr="00D94E17" w:rsidRDefault="005E1FD1" w:rsidP="00843ED1">
            <w:pPr>
              <w:jc w:val="center"/>
              <w:rPr>
                <w:rFonts w:ascii="Times New Roman" w:hAnsi="Times New Roman" w:cs="Times New Roman"/>
                <w:b/>
                <w:sz w:val="20"/>
                <w:szCs w:val="20"/>
              </w:rPr>
            </w:pPr>
            <w:r w:rsidRPr="00D94E17">
              <w:rPr>
                <w:rFonts w:ascii="Times New Roman" w:hAnsi="Times New Roman"/>
                <w:b/>
                <w:sz w:val="20"/>
              </w:rPr>
              <w:t xml:space="preserve">§ </w:t>
            </w:r>
            <w:r w:rsidRPr="00D94E17">
              <w:rPr>
                <w:rFonts w:ascii="Times New Roman" w:hAnsi="Times New Roman"/>
                <w:b/>
                <w:color w:val="000000"/>
                <w:sz w:val="20"/>
              </w:rPr>
              <w:t>5(2)(f)</w:t>
            </w:r>
          </w:p>
        </w:tc>
        <w:tc>
          <w:tcPr>
            <w:tcW w:w="4730" w:type="dxa"/>
          </w:tcPr>
          <w:p w14:paraId="3FA2479D" w14:textId="77777777" w:rsidR="005E1FD1" w:rsidRPr="00D94E17" w:rsidRDefault="005E1FD1" w:rsidP="00843ED1">
            <w:pPr>
              <w:rPr>
                <w:rFonts w:ascii="Times New Roman" w:hAnsi="Times New Roman" w:cs="Times New Roman"/>
                <w:sz w:val="20"/>
                <w:szCs w:val="20"/>
              </w:rPr>
            </w:pPr>
            <w:r w:rsidRPr="00D94E17">
              <w:rPr>
                <w:rFonts w:ascii="Times New Roman" w:hAnsi="Times New Roman"/>
                <w:sz w:val="20"/>
              </w:rPr>
              <w:t>Conversion factor for ECTS credit points applied at specific fields of study and specialties, if the exchange of students on an international or national level fail to guarantee an equivalence in students’ achievements</w:t>
            </w:r>
          </w:p>
        </w:tc>
        <w:tc>
          <w:tcPr>
            <w:tcW w:w="7903" w:type="dxa"/>
            <w:vAlign w:val="center"/>
          </w:tcPr>
          <w:p w14:paraId="1D824AA4" w14:textId="0C4B7213" w:rsidR="005E1FD1" w:rsidRPr="00D94E17" w:rsidRDefault="00AC4320" w:rsidP="006B1158">
            <w:pPr>
              <w:ind w:right="477"/>
              <w:jc w:val="both"/>
              <w:rPr>
                <w:rFonts w:ascii="Times New Roman" w:hAnsi="Times New Roman" w:cs="Times New Roman"/>
                <w:sz w:val="20"/>
                <w:szCs w:val="20"/>
              </w:rPr>
            </w:pPr>
            <w:r w:rsidRPr="00D94E17">
              <w:rPr>
                <w:rFonts w:ascii="Times New Roman" w:hAnsi="Times New Roman" w:cs="Times New Roman"/>
                <w:sz w:val="20"/>
                <w:szCs w:val="20"/>
              </w:rPr>
              <w:t>The ECTS points conversion rate, when students' exchange with foreign or domestic universities does not guarantee the equivalence of their achievements, is set by the Dean's Representative for students on international exchange or the Dean's Representative for the European Credit Transfer System (ECTS) after consultation with the</w:t>
            </w:r>
            <w:r w:rsidR="00007ACE" w:rsidRPr="00D94E17">
              <w:rPr>
                <w:rFonts w:ascii="Times New Roman" w:hAnsi="Times New Roman" w:cs="Times New Roman"/>
                <w:sz w:val="20"/>
                <w:szCs w:val="20"/>
              </w:rPr>
              <w:t xml:space="preserve"> </w:t>
            </w:r>
            <w:r w:rsidRPr="00D94E17">
              <w:rPr>
                <w:rFonts w:ascii="Times New Roman" w:hAnsi="Times New Roman" w:cs="Times New Roman"/>
                <w:sz w:val="20"/>
                <w:szCs w:val="20"/>
              </w:rPr>
              <w:t>Vice-Dean for Students and Education</w:t>
            </w:r>
            <w:r w:rsidR="00007ACE" w:rsidRPr="00D94E17">
              <w:rPr>
                <w:rFonts w:ascii="Times New Roman" w:hAnsi="Times New Roman" w:cs="Times New Roman"/>
                <w:sz w:val="20"/>
                <w:szCs w:val="20"/>
              </w:rPr>
              <w:t xml:space="preserve"> of the Faculty of Mathematics and Computer Science</w:t>
            </w:r>
            <w:r w:rsidRPr="00D94E17">
              <w:rPr>
                <w:rFonts w:ascii="Times New Roman" w:hAnsi="Times New Roman" w:cs="Times New Roman"/>
                <w:sz w:val="20"/>
                <w:szCs w:val="20"/>
              </w:rPr>
              <w:t>. If the student does not obtain the minimum number of ECTS credit</w:t>
            </w:r>
            <w:r w:rsidR="00DE3D29" w:rsidRPr="00D94E17">
              <w:rPr>
                <w:rFonts w:ascii="Times New Roman" w:hAnsi="Times New Roman" w:cs="Times New Roman"/>
                <w:sz w:val="20"/>
                <w:szCs w:val="20"/>
              </w:rPr>
              <w:t>s</w:t>
            </w:r>
            <w:r w:rsidRPr="00D94E17">
              <w:rPr>
                <w:rFonts w:ascii="Times New Roman" w:hAnsi="Times New Roman" w:cs="Times New Roman"/>
                <w:sz w:val="20"/>
                <w:szCs w:val="20"/>
              </w:rPr>
              <w:t xml:space="preserve"> under the exchange programme for reasons beyond the student's control, the student may be granted </w:t>
            </w:r>
            <w:r w:rsidR="00A83B87" w:rsidRPr="00D94E17">
              <w:rPr>
                <w:rFonts w:ascii="Times New Roman" w:hAnsi="Times New Roman" w:cs="Times New Roman"/>
                <w:sz w:val="20"/>
                <w:szCs w:val="20"/>
              </w:rPr>
              <w:t xml:space="preserve">a </w:t>
            </w:r>
            <w:r w:rsidRPr="00D94E17">
              <w:rPr>
                <w:rFonts w:ascii="Times New Roman" w:hAnsi="Times New Roman" w:cs="Times New Roman"/>
                <w:sz w:val="20"/>
                <w:szCs w:val="20"/>
              </w:rPr>
              <w:t xml:space="preserve">conditional </w:t>
            </w:r>
            <w:r w:rsidR="005C0204" w:rsidRPr="00D94E17">
              <w:rPr>
                <w:rFonts w:ascii="Times New Roman" w:hAnsi="Times New Roman" w:cs="Times New Roman"/>
                <w:sz w:val="20"/>
                <w:szCs w:val="20"/>
              </w:rPr>
              <w:t xml:space="preserve">promotion </w:t>
            </w:r>
            <w:r w:rsidRPr="00D94E17">
              <w:rPr>
                <w:rFonts w:ascii="Times New Roman" w:hAnsi="Times New Roman" w:cs="Times New Roman"/>
                <w:sz w:val="20"/>
                <w:szCs w:val="20"/>
              </w:rPr>
              <w:t>for th</w:t>
            </w:r>
            <w:r w:rsidR="008B1A10" w:rsidRPr="00D94E17">
              <w:rPr>
                <w:rFonts w:ascii="Times New Roman" w:hAnsi="Times New Roman" w:cs="Times New Roman"/>
                <w:sz w:val="20"/>
                <w:szCs w:val="20"/>
              </w:rPr>
              <w:t>e</w:t>
            </w:r>
            <w:r w:rsidR="005C0204" w:rsidRPr="00D94E17">
              <w:rPr>
                <w:rFonts w:ascii="Times New Roman" w:hAnsi="Times New Roman" w:cs="Times New Roman"/>
                <w:sz w:val="20"/>
                <w:szCs w:val="20"/>
              </w:rPr>
              <w:t xml:space="preserve"> </w:t>
            </w:r>
            <w:r w:rsidRPr="00D94E17">
              <w:rPr>
                <w:rFonts w:ascii="Times New Roman" w:hAnsi="Times New Roman" w:cs="Times New Roman"/>
                <w:sz w:val="20"/>
                <w:szCs w:val="20"/>
              </w:rPr>
              <w:t xml:space="preserve">semester. The </w:t>
            </w:r>
            <w:r w:rsidR="005C0204" w:rsidRPr="00D94E17">
              <w:rPr>
                <w:rFonts w:ascii="Times New Roman" w:hAnsi="Times New Roman" w:cs="Times New Roman"/>
                <w:sz w:val="20"/>
                <w:szCs w:val="20"/>
              </w:rPr>
              <w:t>D</w:t>
            </w:r>
            <w:r w:rsidRPr="00D94E17">
              <w:rPr>
                <w:rFonts w:ascii="Times New Roman" w:hAnsi="Times New Roman" w:cs="Times New Roman"/>
                <w:sz w:val="20"/>
                <w:szCs w:val="20"/>
              </w:rPr>
              <w:t>ean obliges the student to obtain ECTS credit</w:t>
            </w:r>
            <w:r w:rsidR="005C0204" w:rsidRPr="00D94E17">
              <w:rPr>
                <w:rFonts w:ascii="Times New Roman" w:hAnsi="Times New Roman" w:cs="Times New Roman"/>
                <w:sz w:val="20"/>
                <w:szCs w:val="20"/>
              </w:rPr>
              <w:t>s</w:t>
            </w:r>
            <w:r w:rsidRPr="00D94E17">
              <w:rPr>
                <w:rFonts w:ascii="Times New Roman" w:hAnsi="Times New Roman" w:cs="Times New Roman"/>
                <w:sz w:val="20"/>
                <w:szCs w:val="20"/>
              </w:rPr>
              <w:t xml:space="preserve"> in the following semester/academic year. This rule does not apply to the final semester of study.</w:t>
            </w:r>
          </w:p>
        </w:tc>
      </w:tr>
      <w:tr w:rsidR="005E1FD1" w:rsidRPr="00D94E17" w14:paraId="075B2D28" w14:textId="77777777" w:rsidTr="006B1158">
        <w:tc>
          <w:tcPr>
            <w:tcW w:w="1361" w:type="dxa"/>
          </w:tcPr>
          <w:p w14:paraId="1533CBAE" w14:textId="37243AF0" w:rsidR="005E1FD1" w:rsidRPr="00D94E17" w:rsidRDefault="005E1FD1" w:rsidP="00843ED1">
            <w:pPr>
              <w:jc w:val="center"/>
              <w:rPr>
                <w:rFonts w:ascii="Times New Roman" w:hAnsi="Times New Roman" w:cs="Times New Roman"/>
                <w:b/>
                <w:sz w:val="20"/>
                <w:szCs w:val="20"/>
              </w:rPr>
            </w:pPr>
            <w:bookmarkStart w:id="12" w:name="_Hlk69251237"/>
            <w:r w:rsidRPr="00D94E17">
              <w:rPr>
                <w:rFonts w:ascii="Times New Roman" w:hAnsi="Times New Roman"/>
                <w:b/>
                <w:sz w:val="20"/>
              </w:rPr>
              <w:t xml:space="preserve">§ </w:t>
            </w:r>
            <w:r w:rsidRPr="00D94E17">
              <w:rPr>
                <w:rFonts w:ascii="Times New Roman" w:hAnsi="Times New Roman"/>
                <w:b/>
                <w:color w:val="000000"/>
                <w:sz w:val="20"/>
              </w:rPr>
              <w:t>5(2)</w:t>
            </w:r>
            <w:bookmarkEnd w:id="12"/>
            <w:r w:rsidRPr="00D94E17">
              <w:rPr>
                <w:rFonts w:ascii="Times New Roman" w:hAnsi="Times New Roman"/>
                <w:b/>
                <w:color w:val="000000"/>
                <w:sz w:val="20"/>
              </w:rPr>
              <w:t>(g)</w:t>
            </w:r>
          </w:p>
        </w:tc>
        <w:tc>
          <w:tcPr>
            <w:tcW w:w="4730" w:type="dxa"/>
          </w:tcPr>
          <w:p w14:paraId="7F19865C" w14:textId="77777777" w:rsidR="005E1FD1" w:rsidRPr="00D94E17" w:rsidRDefault="005E1FD1" w:rsidP="00843ED1">
            <w:pPr>
              <w:rPr>
                <w:rFonts w:ascii="Times New Roman" w:hAnsi="Times New Roman" w:cs="Times New Roman"/>
                <w:sz w:val="20"/>
                <w:szCs w:val="20"/>
              </w:rPr>
            </w:pPr>
            <w:bookmarkStart w:id="13" w:name="_Hlk69251286"/>
            <w:r w:rsidRPr="00D94E17">
              <w:rPr>
                <w:rFonts w:ascii="Times New Roman" w:hAnsi="Times New Roman"/>
                <w:sz w:val="20"/>
              </w:rPr>
              <w:t>Possibility to apply for an individually arranged study schedule and curriculum (IPS) starting from the first semester of second-cycle studies</w:t>
            </w:r>
            <w:bookmarkEnd w:id="13"/>
          </w:p>
        </w:tc>
        <w:tc>
          <w:tcPr>
            <w:tcW w:w="7903" w:type="dxa"/>
            <w:vAlign w:val="center"/>
          </w:tcPr>
          <w:p w14:paraId="11446173" w14:textId="20D785BA" w:rsidR="005E1FD1" w:rsidRPr="00D94E17" w:rsidRDefault="00D54E43" w:rsidP="006B1158">
            <w:pPr>
              <w:ind w:right="477"/>
              <w:jc w:val="both"/>
              <w:rPr>
                <w:rFonts w:ascii="Times New Roman" w:eastAsia="Times New Roman" w:hAnsi="Times New Roman" w:cs="Times New Roman"/>
                <w:color w:val="7030A0"/>
                <w:sz w:val="20"/>
                <w:szCs w:val="20"/>
              </w:rPr>
            </w:pPr>
            <w:r w:rsidRPr="00D94E17">
              <w:rPr>
                <w:rFonts w:ascii="Times New Roman" w:hAnsi="Times New Roman"/>
                <w:sz w:val="20"/>
              </w:rPr>
              <w:t xml:space="preserve">A </w:t>
            </w:r>
            <w:r w:rsidR="00986D86" w:rsidRPr="00D94E17">
              <w:rPr>
                <w:rFonts w:ascii="Times New Roman" w:hAnsi="Times New Roman"/>
                <w:sz w:val="20"/>
              </w:rPr>
              <w:t>second-</w:t>
            </w:r>
            <w:r w:rsidRPr="00D94E17">
              <w:rPr>
                <w:rFonts w:ascii="Times New Roman" w:hAnsi="Times New Roman"/>
                <w:sz w:val="20"/>
              </w:rPr>
              <w:t xml:space="preserve">cycle study may apply for an IPS already from the 1st semester, provided that the </w:t>
            </w:r>
            <w:r w:rsidR="00986D86" w:rsidRPr="00D94E17">
              <w:rPr>
                <w:rFonts w:ascii="Times New Roman" w:hAnsi="Times New Roman"/>
                <w:sz w:val="20"/>
              </w:rPr>
              <w:t>first-</w:t>
            </w:r>
            <w:r w:rsidRPr="00D94E17">
              <w:rPr>
                <w:rFonts w:ascii="Times New Roman" w:hAnsi="Times New Roman"/>
                <w:sz w:val="20"/>
              </w:rPr>
              <w:t>cycle end grade average is 4.0 or higher.</w:t>
            </w:r>
          </w:p>
        </w:tc>
      </w:tr>
      <w:tr w:rsidR="005E1FD1" w:rsidRPr="00D94E17" w14:paraId="254EF8D1" w14:textId="77777777" w:rsidTr="006B1158">
        <w:tc>
          <w:tcPr>
            <w:tcW w:w="1361" w:type="dxa"/>
          </w:tcPr>
          <w:p w14:paraId="4FE009BC" w14:textId="0B6F5114" w:rsidR="005E1FD1" w:rsidRPr="00D94E17" w:rsidRDefault="005E1FD1" w:rsidP="00843ED1">
            <w:pPr>
              <w:jc w:val="center"/>
              <w:rPr>
                <w:rFonts w:ascii="Times New Roman" w:hAnsi="Times New Roman" w:cs="Times New Roman"/>
                <w:b/>
                <w:sz w:val="20"/>
                <w:szCs w:val="20"/>
              </w:rPr>
            </w:pPr>
            <w:r w:rsidRPr="00D94E17">
              <w:rPr>
                <w:rFonts w:ascii="Times New Roman" w:hAnsi="Times New Roman"/>
                <w:b/>
                <w:sz w:val="20"/>
              </w:rPr>
              <w:t xml:space="preserve">§ </w:t>
            </w:r>
            <w:r w:rsidRPr="00D94E17">
              <w:rPr>
                <w:rFonts w:ascii="Times New Roman" w:hAnsi="Times New Roman"/>
                <w:b/>
                <w:color w:val="000000"/>
                <w:sz w:val="20"/>
              </w:rPr>
              <w:t>5(2)(h)</w:t>
            </w:r>
          </w:p>
        </w:tc>
        <w:tc>
          <w:tcPr>
            <w:tcW w:w="4730" w:type="dxa"/>
          </w:tcPr>
          <w:p w14:paraId="60E23F98" w14:textId="77777777" w:rsidR="005E1FD1" w:rsidRPr="00D94E17" w:rsidRDefault="005E1FD1" w:rsidP="00843ED1">
            <w:pPr>
              <w:rPr>
                <w:rFonts w:ascii="Times New Roman" w:hAnsi="Times New Roman" w:cs="Times New Roman"/>
                <w:sz w:val="20"/>
                <w:szCs w:val="20"/>
              </w:rPr>
            </w:pPr>
            <w:r w:rsidRPr="00D94E17">
              <w:rPr>
                <w:rFonts w:ascii="Times New Roman" w:hAnsi="Times New Roman"/>
                <w:sz w:val="20"/>
              </w:rPr>
              <w:t>Separate set of rules, from the one stipulated in Section § 38(7) and 38(8) of the hereby Rules, for recognising a as a part of the student’s upcoming pursuit of studies</w:t>
            </w:r>
          </w:p>
        </w:tc>
        <w:tc>
          <w:tcPr>
            <w:tcW w:w="7903" w:type="dxa"/>
            <w:vAlign w:val="center"/>
          </w:tcPr>
          <w:p w14:paraId="066D2C73" w14:textId="37627981" w:rsidR="005E1FD1" w:rsidRPr="00D94E17" w:rsidRDefault="005E03A8" w:rsidP="006B1158">
            <w:pPr>
              <w:ind w:right="477"/>
              <w:jc w:val="both"/>
              <w:rPr>
                <w:rFonts w:ascii="Times New Roman" w:hAnsi="Times New Roman" w:cs="Times New Roman"/>
                <w:sz w:val="20"/>
                <w:szCs w:val="20"/>
              </w:rPr>
            </w:pPr>
            <w:r w:rsidRPr="00D94E17">
              <w:rPr>
                <w:rFonts w:ascii="Times New Roman" w:hAnsi="Times New Roman"/>
                <w:sz w:val="20"/>
              </w:rPr>
              <w:t>None.</w:t>
            </w:r>
          </w:p>
        </w:tc>
      </w:tr>
      <w:tr w:rsidR="005E1FD1" w:rsidRPr="00D94E17" w14:paraId="26C1CB8E" w14:textId="77777777" w:rsidTr="006B1158">
        <w:tc>
          <w:tcPr>
            <w:tcW w:w="1361" w:type="dxa"/>
          </w:tcPr>
          <w:p w14:paraId="61AC36E0" w14:textId="5FA72939" w:rsidR="005E1FD1" w:rsidRPr="00D94E17" w:rsidRDefault="005E1FD1" w:rsidP="00843ED1">
            <w:pPr>
              <w:jc w:val="center"/>
              <w:rPr>
                <w:rFonts w:ascii="Times New Roman" w:hAnsi="Times New Roman" w:cs="Times New Roman"/>
                <w:b/>
                <w:sz w:val="20"/>
                <w:szCs w:val="20"/>
              </w:rPr>
            </w:pPr>
            <w:r w:rsidRPr="00D94E17">
              <w:rPr>
                <w:rFonts w:ascii="Times New Roman" w:hAnsi="Times New Roman"/>
                <w:b/>
                <w:sz w:val="20"/>
              </w:rPr>
              <w:t xml:space="preserve">§ </w:t>
            </w:r>
            <w:r w:rsidRPr="00D94E17">
              <w:rPr>
                <w:rFonts w:ascii="Times New Roman" w:hAnsi="Times New Roman"/>
                <w:b/>
                <w:color w:val="000000"/>
                <w:sz w:val="20"/>
              </w:rPr>
              <w:t>5(2)(i)</w:t>
            </w:r>
          </w:p>
        </w:tc>
        <w:tc>
          <w:tcPr>
            <w:tcW w:w="4730" w:type="dxa"/>
          </w:tcPr>
          <w:p w14:paraId="26C21E1F" w14:textId="77777777" w:rsidR="005E1FD1" w:rsidRPr="00D94E17" w:rsidRDefault="005E1FD1" w:rsidP="00843ED1">
            <w:pPr>
              <w:rPr>
                <w:rFonts w:ascii="Times New Roman" w:hAnsi="Times New Roman" w:cs="Times New Roman"/>
                <w:sz w:val="20"/>
                <w:szCs w:val="20"/>
              </w:rPr>
            </w:pPr>
            <w:r w:rsidRPr="00D94E17">
              <w:rPr>
                <w:rFonts w:ascii="Times New Roman" w:hAnsi="Times New Roman"/>
                <w:sz w:val="20"/>
              </w:rPr>
              <w:t>Separate set of rules, from the one stipulated in Section § 38(9) of the hereby Rules, for receiving credits and sitting examinations</w:t>
            </w:r>
          </w:p>
        </w:tc>
        <w:tc>
          <w:tcPr>
            <w:tcW w:w="7903" w:type="dxa"/>
            <w:vAlign w:val="center"/>
          </w:tcPr>
          <w:p w14:paraId="000A5093" w14:textId="7E330818" w:rsidR="005E1FD1" w:rsidRPr="00D94E17" w:rsidRDefault="00A90A10" w:rsidP="006B1158">
            <w:pPr>
              <w:ind w:right="477"/>
              <w:jc w:val="both"/>
              <w:rPr>
                <w:rFonts w:ascii="Times New Roman" w:eastAsia="Times New Roman" w:hAnsi="Times New Roman" w:cs="Times New Roman"/>
                <w:sz w:val="20"/>
                <w:szCs w:val="20"/>
              </w:rPr>
            </w:pPr>
            <w:r w:rsidRPr="00D94E17">
              <w:rPr>
                <w:rFonts w:ascii="Times New Roman" w:hAnsi="Times New Roman"/>
                <w:sz w:val="20"/>
              </w:rPr>
              <w:t>None.</w:t>
            </w:r>
          </w:p>
        </w:tc>
      </w:tr>
      <w:tr w:rsidR="005E1FD1" w:rsidRPr="00D94E17" w14:paraId="438251E3" w14:textId="77777777" w:rsidTr="006B1158">
        <w:tc>
          <w:tcPr>
            <w:tcW w:w="1361" w:type="dxa"/>
          </w:tcPr>
          <w:p w14:paraId="73AACA3F" w14:textId="2D00E64F" w:rsidR="005E1FD1" w:rsidRPr="00D94E17" w:rsidRDefault="005E1FD1" w:rsidP="00843ED1">
            <w:pPr>
              <w:jc w:val="center"/>
              <w:rPr>
                <w:rFonts w:ascii="Times New Roman" w:hAnsi="Times New Roman" w:cs="Times New Roman"/>
                <w:b/>
                <w:sz w:val="20"/>
                <w:szCs w:val="20"/>
              </w:rPr>
            </w:pPr>
            <w:r w:rsidRPr="00D94E17">
              <w:rPr>
                <w:rFonts w:ascii="Times New Roman" w:hAnsi="Times New Roman"/>
                <w:b/>
                <w:sz w:val="20"/>
              </w:rPr>
              <w:t xml:space="preserve">§ </w:t>
            </w:r>
            <w:r w:rsidRPr="00D94E17">
              <w:rPr>
                <w:rFonts w:ascii="Times New Roman" w:hAnsi="Times New Roman"/>
                <w:b/>
                <w:color w:val="000000"/>
                <w:sz w:val="20"/>
              </w:rPr>
              <w:t>5(2)(j)</w:t>
            </w:r>
          </w:p>
        </w:tc>
        <w:tc>
          <w:tcPr>
            <w:tcW w:w="4730" w:type="dxa"/>
          </w:tcPr>
          <w:p w14:paraId="7A1DBB2F" w14:textId="77777777" w:rsidR="005E1FD1" w:rsidRPr="00D94E17" w:rsidRDefault="005E1FD1" w:rsidP="00843ED1">
            <w:pPr>
              <w:rPr>
                <w:rFonts w:ascii="Times New Roman" w:hAnsi="Times New Roman" w:cs="Times New Roman"/>
                <w:sz w:val="20"/>
                <w:szCs w:val="20"/>
              </w:rPr>
            </w:pPr>
            <w:r w:rsidRPr="00D94E17">
              <w:rPr>
                <w:rFonts w:ascii="Times New Roman" w:hAnsi="Times New Roman"/>
                <w:sz w:val="20"/>
              </w:rPr>
              <w:t>Additional, to the ones stipulated in Section § 52, designations for a thesis, or provide examples of written output that meet the guidelines for a Diploma Thesis</w:t>
            </w:r>
          </w:p>
        </w:tc>
        <w:tc>
          <w:tcPr>
            <w:tcW w:w="7903" w:type="dxa"/>
            <w:vAlign w:val="center"/>
          </w:tcPr>
          <w:p w14:paraId="61A2F448" w14:textId="0C1ECC80" w:rsidR="005E1FD1" w:rsidRPr="00D94E17" w:rsidRDefault="00A90A10" w:rsidP="006B1158">
            <w:pPr>
              <w:ind w:right="477"/>
              <w:jc w:val="both"/>
              <w:rPr>
                <w:rFonts w:ascii="Times New Roman" w:eastAsia="Times New Roman" w:hAnsi="Times New Roman" w:cs="Times New Roman"/>
                <w:sz w:val="20"/>
                <w:szCs w:val="20"/>
              </w:rPr>
            </w:pPr>
            <w:r w:rsidRPr="00D94E17">
              <w:rPr>
                <w:rFonts w:ascii="Times New Roman" w:hAnsi="Times New Roman"/>
                <w:sz w:val="20"/>
              </w:rPr>
              <w:t>None.</w:t>
            </w:r>
          </w:p>
        </w:tc>
      </w:tr>
      <w:tr w:rsidR="005E1FD1" w:rsidRPr="00D94E17" w14:paraId="7AFA9B75" w14:textId="77777777" w:rsidTr="006B1158">
        <w:tc>
          <w:tcPr>
            <w:tcW w:w="1361" w:type="dxa"/>
          </w:tcPr>
          <w:p w14:paraId="798C423C" w14:textId="343DE284" w:rsidR="005E1FD1" w:rsidRPr="00D94E17" w:rsidRDefault="005E1FD1" w:rsidP="00843ED1">
            <w:pPr>
              <w:jc w:val="center"/>
              <w:rPr>
                <w:rFonts w:ascii="Times New Roman" w:hAnsi="Times New Roman" w:cs="Times New Roman"/>
                <w:b/>
                <w:sz w:val="20"/>
                <w:szCs w:val="20"/>
              </w:rPr>
            </w:pPr>
            <w:r w:rsidRPr="00D94E17">
              <w:rPr>
                <w:rFonts w:ascii="Times New Roman" w:hAnsi="Times New Roman"/>
                <w:b/>
                <w:sz w:val="20"/>
              </w:rPr>
              <w:lastRenderedPageBreak/>
              <w:t xml:space="preserve">§ </w:t>
            </w:r>
            <w:r w:rsidRPr="00D94E17">
              <w:rPr>
                <w:rFonts w:ascii="Times New Roman" w:hAnsi="Times New Roman"/>
                <w:b/>
                <w:color w:val="000000"/>
                <w:sz w:val="20"/>
              </w:rPr>
              <w:t>5(2)(k)</w:t>
            </w:r>
          </w:p>
        </w:tc>
        <w:tc>
          <w:tcPr>
            <w:tcW w:w="4730" w:type="dxa"/>
          </w:tcPr>
          <w:p w14:paraId="14D5F0A9" w14:textId="77777777" w:rsidR="005E1FD1" w:rsidRPr="00D94E17" w:rsidRDefault="005E1FD1" w:rsidP="00843ED1">
            <w:pPr>
              <w:rPr>
                <w:rFonts w:ascii="Times New Roman" w:hAnsi="Times New Roman" w:cs="Times New Roman"/>
                <w:sz w:val="20"/>
                <w:szCs w:val="20"/>
              </w:rPr>
            </w:pPr>
            <w:r w:rsidRPr="00D94E17">
              <w:rPr>
                <w:rFonts w:ascii="Times New Roman" w:hAnsi="Times New Roman"/>
                <w:sz w:val="20"/>
              </w:rPr>
              <w:t>Prolonging the period, stipulated in Section § 54(5), entitling the student to exemption from taking complementary examinations and courses that would make up for differences in study curricula and/or study schedules</w:t>
            </w:r>
          </w:p>
        </w:tc>
        <w:tc>
          <w:tcPr>
            <w:tcW w:w="7903" w:type="dxa"/>
            <w:vAlign w:val="center"/>
          </w:tcPr>
          <w:p w14:paraId="6E7E366B" w14:textId="5479B625" w:rsidR="005E1FD1" w:rsidRPr="00D94E17" w:rsidRDefault="00A90A10" w:rsidP="006B1158">
            <w:pPr>
              <w:ind w:right="477"/>
              <w:jc w:val="both"/>
              <w:rPr>
                <w:rFonts w:ascii="Times New Roman" w:eastAsia="Times New Roman" w:hAnsi="Times New Roman" w:cs="Times New Roman"/>
                <w:sz w:val="20"/>
                <w:szCs w:val="20"/>
              </w:rPr>
            </w:pPr>
            <w:r w:rsidRPr="00D94E17">
              <w:rPr>
                <w:rFonts w:ascii="Times New Roman" w:hAnsi="Times New Roman"/>
                <w:sz w:val="20"/>
              </w:rPr>
              <w:t>None.</w:t>
            </w:r>
          </w:p>
        </w:tc>
      </w:tr>
      <w:tr w:rsidR="005E1FD1" w:rsidRPr="006C51F7" w14:paraId="7EF63DC6" w14:textId="77777777" w:rsidTr="006B1158">
        <w:tc>
          <w:tcPr>
            <w:tcW w:w="1361" w:type="dxa"/>
          </w:tcPr>
          <w:p w14:paraId="7B2AC99E" w14:textId="1F6AB749" w:rsidR="005E1FD1" w:rsidRPr="00D94E17" w:rsidRDefault="005E1FD1" w:rsidP="00843ED1">
            <w:pPr>
              <w:jc w:val="center"/>
              <w:rPr>
                <w:rFonts w:ascii="Times New Roman" w:hAnsi="Times New Roman" w:cs="Times New Roman"/>
                <w:b/>
                <w:sz w:val="20"/>
                <w:szCs w:val="20"/>
              </w:rPr>
            </w:pPr>
            <w:r w:rsidRPr="00D94E17">
              <w:rPr>
                <w:rFonts w:ascii="Times New Roman" w:hAnsi="Times New Roman"/>
                <w:b/>
                <w:sz w:val="20"/>
              </w:rPr>
              <w:t xml:space="preserve">§ </w:t>
            </w:r>
            <w:r w:rsidRPr="00D94E17">
              <w:rPr>
                <w:rFonts w:ascii="Times New Roman" w:hAnsi="Times New Roman"/>
                <w:b/>
                <w:color w:val="000000"/>
                <w:sz w:val="20"/>
              </w:rPr>
              <w:t>5(2)(l)</w:t>
            </w:r>
          </w:p>
        </w:tc>
        <w:tc>
          <w:tcPr>
            <w:tcW w:w="4730" w:type="dxa"/>
          </w:tcPr>
          <w:p w14:paraId="3385A4D1" w14:textId="77777777" w:rsidR="005E1FD1" w:rsidRPr="00D94E17" w:rsidRDefault="005E1FD1" w:rsidP="00843ED1">
            <w:pPr>
              <w:rPr>
                <w:rFonts w:ascii="Times New Roman" w:hAnsi="Times New Roman" w:cs="Times New Roman"/>
                <w:sz w:val="20"/>
                <w:szCs w:val="20"/>
              </w:rPr>
            </w:pPr>
            <w:r w:rsidRPr="00D94E17">
              <w:rPr>
                <w:rFonts w:ascii="Times New Roman" w:hAnsi="Times New Roman"/>
                <w:sz w:val="20"/>
              </w:rPr>
              <w:t>Form of Bachelor's/Master's diploma examination different from the one stipulated in Section § 56(6)</w:t>
            </w:r>
          </w:p>
        </w:tc>
        <w:tc>
          <w:tcPr>
            <w:tcW w:w="7903" w:type="dxa"/>
            <w:vAlign w:val="center"/>
          </w:tcPr>
          <w:p w14:paraId="2910A77D" w14:textId="3A7D0259" w:rsidR="005E1FD1" w:rsidRPr="006B1158" w:rsidRDefault="00A90A10" w:rsidP="006B1158">
            <w:pPr>
              <w:ind w:right="477"/>
              <w:jc w:val="both"/>
              <w:rPr>
                <w:rFonts w:ascii="Times New Roman" w:eastAsia="Times New Roman" w:hAnsi="Times New Roman" w:cs="Times New Roman"/>
                <w:sz w:val="20"/>
                <w:szCs w:val="20"/>
              </w:rPr>
            </w:pPr>
            <w:r w:rsidRPr="00D94E17">
              <w:rPr>
                <w:rFonts w:ascii="Times New Roman" w:hAnsi="Times New Roman"/>
                <w:sz w:val="20"/>
              </w:rPr>
              <w:t>None.</w:t>
            </w:r>
          </w:p>
        </w:tc>
      </w:tr>
    </w:tbl>
    <w:p w14:paraId="77CF15ED" w14:textId="77777777" w:rsidR="005E1FD1" w:rsidRPr="006C51F7" w:rsidRDefault="005E1FD1" w:rsidP="005E1FD1">
      <w:pPr>
        <w:spacing w:after="0" w:line="240" w:lineRule="auto"/>
        <w:rPr>
          <w:rFonts w:ascii="Times New Roman" w:hAnsi="Times New Roman" w:cs="Times New Roman"/>
          <w:sz w:val="20"/>
          <w:szCs w:val="20"/>
        </w:rPr>
      </w:pPr>
    </w:p>
    <w:p w14:paraId="5D27DD80" w14:textId="4C1086C3" w:rsidR="003C7F72" w:rsidRPr="003C7F72" w:rsidRDefault="003C7F72" w:rsidP="000D5CC0"/>
    <w:sectPr w:rsidR="003C7F72" w:rsidRPr="003C7F72" w:rsidSect="00810CB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E41"/>
    <w:multiLevelType w:val="hybridMultilevel"/>
    <w:tmpl w:val="EC3C7760"/>
    <w:lvl w:ilvl="0" w:tplc="4B6CF058">
      <w:start w:val="1"/>
      <w:numFmt w:val="decimal"/>
      <w:lvlText w:val="%1."/>
      <w:lvlJc w:val="left"/>
      <w:pPr>
        <w:ind w:left="945" w:firstLine="0"/>
      </w:pPr>
      <w:rPr>
        <w:rFonts w:ascii="Times New Roman" w:hAnsi="Times New Roman" w:cs="Times New Roman" w:hint="default"/>
        <w:b w:val="0"/>
        <w:i w:val="0"/>
        <w:iCs/>
        <w:strike w:val="0"/>
        <w:dstrike w:val="0"/>
        <w:color w:val="7030A0"/>
        <w:sz w:val="20"/>
        <w:szCs w:val="24"/>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117F34"/>
    <w:multiLevelType w:val="hybridMultilevel"/>
    <w:tmpl w:val="8AAECD88"/>
    <w:lvl w:ilvl="0" w:tplc="04150001">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2" w15:restartNumberingAfterBreak="0">
    <w:nsid w:val="151B5796"/>
    <w:multiLevelType w:val="hybridMultilevel"/>
    <w:tmpl w:val="B5609BEA"/>
    <w:lvl w:ilvl="0" w:tplc="04150001">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3" w15:restartNumberingAfterBreak="0">
    <w:nsid w:val="16850F60"/>
    <w:multiLevelType w:val="hybridMultilevel"/>
    <w:tmpl w:val="0D863AA2"/>
    <w:lvl w:ilvl="0" w:tplc="9B049694">
      <w:start w:val="8"/>
      <w:numFmt w:val="lowerLetter"/>
      <w:lvlText w:val="%1)"/>
      <w:lvlJc w:val="left"/>
      <w:pPr>
        <w:ind w:left="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CA1908">
      <w:start w:val="1"/>
      <w:numFmt w:val="bullet"/>
      <w:lvlText w:val="-"/>
      <w:lvlJc w:val="left"/>
      <w:pPr>
        <w:ind w:left="706"/>
      </w:pPr>
      <w:rPr>
        <w:rFonts w:ascii="Courier New" w:hAnsi="Courier New" w:hint="default"/>
        <w:b w:val="0"/>
        <w:i/>
        <w:iCs/>
        <w:strike w:val="0"/>
        <w:dstrike w:val="0"/>
        <w:color w:val="7030A0"/>
        <w:sz w:val="24"/>
        <w:szCs w:val="24"/>
        <w:u w:val="none" w:color="000000"/>
        <w:bdr w:val="none" w:sz="0" w:space="0" w:color="auto"/>
        <w:shd w:val="clear" w:color="auto" w:fill="auto"/>
        <w:vertAlign w:val="baseline"/>
      </w:rPr>
    </w:lvl>
    <w:lvl w:ilvl="2" w:tplc="0AF267BE">
      <w:start w:val="1"/>
      <w:numFmt w:val="bullet"/>
      <w:lvlText w:val="▪"/>
      <w:lvlJc w:val="left"/>
      <w:pPr>
        <w:ind w:left="143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3" w:tplc="5FD60BD4">
      <w:start w:val="1"/>
      <w:numFmt w:val="bullet"/>
      <w:lvlText w:val="•"/>
      <w:lvlJc w:val="left"/>
      <w:pPr>
        <w:ind w:left="215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4" w:tplc="0164A23C">
      <w:start w:val="1"/>
      <w:numFmt w:val="bullet"/>
      <w:lvlText w:val="o"/>
      <w:lvlJc w:val="left"/>
      <w:pPr>
        <w:ind w:left="287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5" w:tplc="5D8AE4E4">
      <w:start w:val="1"/>
      <w:numFmt w:val="bullet"/>
      <w:lvlText w:val="▪"/>
      <w:lvlJc w:val="left"/>
      <w:pPr>
        <w:ind w:left="359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6" w:tplc="8A08C14C">
      <w:start w:val="1"/>
      <w:numFmt w:val="bullet"/>
      <w:lvlText w:val="•"/>
      <w:lvlJc w:val="left"/>
      <w:pPr>
        <w:ind w:left="431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7" w:tplc="3CF88482">
      <w:start w:val="1"/>
      <w:numFmt w:val="bullet"/>
      <w:lvlText w:val="o"/>
      <w:lvlJc w:val="left"/>
      <w:pPr>
        <w:ind w:left="503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8" w:tplc="CD5843B0">
      <w:start w:val="1"/>
      <w:numFmt w:val="bullet"/>
      <w:lvlText w:val="▪"/>
      <w:lvlJc w:val="left"/>
      <w:pPr>
        <w:ind w:left="575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abstractNum>
  <w:abstractNum w:abstractNumId="4" w15:restartNumberingAfterBreak="0">
    <w:nsid w:val="386D653D"/>
    <w:multiLevelType w:val="hybridMultilevel"/>
    <w:tmpl w:val="654A243E"/>
    <w:lvl w:ilvl="0" w:tplc="6F60487E">
      <w:start w:val="1"/>
      <w:numFmt w:val="decimal"/>
      <w:lvlText w:val="%1."/>
      <w:lvlJc w:val="left"/>
      <w:pPr>
        <w:ind w:left="240"/>
      </w:pPr>
      <w:rPr>
        <w:rFonts w:ascii="Times New Roman" w:hAnsi="Times New Roman" w:cs="Times New Roman" w:hint="default"/>
        <w:b w:val="0"/>
        <w:i w:val="0"/>
        <w:iCs/>
        <w:strike w:val="0"/>
        <w:dstrike w:val="0"/>
        <w:color w:val="7030A0"/>
        <w:sz w:val="20"/>
        <w:szCs w:val="24"/>
        <w:u w:val="none" w:color="000000"/>
        <w:bdr w:val="none" w:sz="0" w:space="0" w:color="auto"/>
        <w:shd w:val="clear" w:color="auto" w:fill="auto"/>
        <w:vertAlign w:val="baseline"/>
      </w:rPr>
    </w:lvl>
    <w:lvl w:ilvl="1" w:tplc="0C32540A">
      <w:start w:val="1"/>
      <w:numFmt w:val="lowerLetter"/>
      <w:lvlText w:val="%2"/>
      <w:lvlJc w:val="left"/>
      <w:pPr>
        <w:ind w:left="1080"/>
      </w:pPr>
      <w:rPr>
        <w:rFonts w:ascii="Times New Roman" w:hAnsi="Times New Roman" w:cs="Times New Roman" w:hint="default"/>
        <w:b w:val="0"/>
        <w:i w:val="0"/>
        <w:iCs/>
        <w:strike w:val="0"/>
        <w:dstrike w:val="0"/>
        <w:color w:val="7030A0"/>
        <w:sz w:val="20"/>
        <w:szCs w:val="24"/>
        <w:u w:val="none" w:color="000000"/>
        <w:bdr w:val="none" w:sz="0" w:space="0" w:color="auto"/>
        <w:shd w:val="clear" w:color="auto" w:fill="auto"/>
        <w:vertAlign w:val="baseline"/>
      </w:rPr>
    </w:lvl>
    <w:lvl w:ilvl="2" w:tplc="A4C22B9E">
      <w:start w:val="1"/>
      <w:numFmt w:val="lowerRoman"/>
      <w:lvlText w:val="%3"/>
      <w:lvlJc w:val="left"/>
      <w:pPr>
        <w:ind w:left="180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3" w:tplc="AE8228C8">
      <w:start w:val="1"/>
      <w:numFmt w:val="decimal"/>
      <w:lvlText w:val="%4"/>
      <w:lvlJc w:val="left"/>
      <w:pPr>
        <w:ind w:left="252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4" w:tplc="F8A21104">
      <w:start w:val="1"/>
      <w:numFmt w:val="lowerLetter"/>
      <w:lvlText w:val="%5"/>
      <w:lvlJc w:val="left"/>
      <w:pPr>
        <w:ind w:left="324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5" w:tplc="0E289A2C">
      <w:start w:val="1"/>
      <w:numFmt w:val="lowerRoman"/>
      <w:lvlText w:val="%6"/>
      <w:lvlJc w:val="left"/>
      <w:pPr>
        <w:ind w:left="396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6" w:tplc="F26A624C">
      <w:start w:val="1"/>
      <w:numFmt w:val="decimal"/>
      <w:lvlText w:val="%7"/>
      <w:lvlJc w:val="left"/>
      <w:pPr>
        <w:ind w:left="468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7" w:tplc="74CC3B76">
      <w:start w:val="1"/>
      <w:numFmt w:val="lowerLetter"/>
      <w:lvlText w:val="%8"/>
      <w:lvlJc w:val="left"/>
      <w:pPr>
        <w:ind w:left="540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8" w:tplc="7F2ADF66">
      <w:start w:val="1"/>
      <w:numFmt w:val="lowerRoman"/>
      <w:lvlText w:val="%9"/>
      <w:lvlJc w:val="left"/>
      <w:pPr>
        <w:ind w:left="612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abstractNum>
  <w:abstractNum w:abstractNumId="5" w15:restartNumberingAfterBreak="0">
    <w:nsid w:val="44472172"/>
    <w:multiLevelType w:val="hybridMultilevel"/>
    <w:tmpl w:val="895AC9D4"/>
    <w:lvl w:ilvl="0" w:tplc="04150001">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6" w15:restartNumberingAfterBreak="0">
    <w:nsid w:val="468B10C0"/>
    <w:multiLevelType w:val="hybridMultilevel"/>
    <w:tmpl w:val="A036B91C"/>
    <w:lvl w:ilvl="0" w:tplc="04150001">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7" w15:restartNumberingAfterBreak="0">
    <w:nsid w:val="54C60A6C"/>
    <w:multiLevelType w:val="hybridMultilevel"/>
    <w:tmpl w:val="F7F061A4"/>
    <w:lvl w:ilvl="0" w:tplc="04150001">
      <w:start w:val="1"/>
      <w:numFmt w:val="bullet"/>
      <w:lvlText w:val=""/>
      <w:lvlJc w:val="left"/>
      <w:pPr>
        <w:ind w:left="720" w:hanging="360"/>
      </w:pPr>
      <w:rPr>
        <w:rFonts w:ascii="Symbol" w:hAnsi="Symbol" w:hint="default"/>
      </w:rPr>
    </w:lvl>
    <w:lvl w:ilvl="1" w:tplc="4390766E">
      <w:numFmt w:val="bullet"/>
      <w:lvlText w:val="•"/>
      <w:lvlJc w:val="left"/>
      <w:pPr>
        <w:ind w:left="1650" w:hanging="570"/>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8365A96"/>
    <w:multiLevelType w:val="hybridMultilevel"/>
    <w:tmpl w:val="C79A16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AB565B7"/>
    <w:multiLevelType w:val="hybridMultilevel"/>
    <w:tmpl w:val="DF4C1266"/>
    <w:lvl w:ilvl="0" w:tplc="04150001">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0" w15:restartNumberingAfterBreak="0">
    <w:nsid w:val="6FDE603A"/>
    <w:multiLevelType w:val="hybridMultilevel"/>
    <w:tmpl w:val="32A8A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07621D8"/>
    <w:multiLevelType w:val="hybridMultilevel"/>
    <w:tmpl w:val="30044F88"/>
    <w:lvl w:ilvl="0" w:tplc="55C0FAC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841C9F"/>
    <w:multiLevelType w:val="hybridMultilevel"/>
    <w:tmpl w:val="7FB27114"/>
    <w:lvl w:ilvl="0" w:tplc="EAA41F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CF34561"/>
    <w:multiLevelType w:val="hybridMultilevel"/>
    <w:tmpl w:val="B9081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D48797D"/>
    <w:multiLevelType w:val="hybridMultilevel"/>
    <w:tmpl w:val="0694C872"/>
    <w:lvl w:ilvl="0" w:tplc="6F60487E">
      <w:start w:val="1"/>
      <w:numFmt w:val="decimal"/>
      <w:lvlText w:val="%1."/>
      <w:lvlJc w:val="left"/>
      <w:pPr>
        <w:ind w:left="240"/>
      </w:pPr>
      <w:rPr>
        <w:rFonts w:ascii="Times New Roman" w:hAnsi="Times New Roman" w:cs="Times New Roman" w:hint="default"/>
        <w:b w:val="0"/>
        <w:i w:val="0"/>
        <w:iCs/>
        <w:strike w:val="0"/>
        <w:dstrike w:val="0"/>
        <w:color w:val="7030A0"/>
        <w:sz w:val="20"/>
        <w:szCs w:val="24"/>
        <w:u w:val="none" w:color="000000"/>
        <w:bdr w:val="none" w:sz="0" w:space="0" w:color="auto"/>
        <w:shd w:val="clear" w:color="auto" w:fill="auto"/>
        <w:vertAlign w:val="baseline"/>
      </w:rPr>
    </w:lvl>
    <w:lvl w:ilvl="1" w:tplc="A5D8EAA2">
      <w:start w:val="1"/>
      <w:numFmt w:val="lowerLetter"/>
      <w:lvlText w:val="%2)"/>
      <w:lvlJc w:val="left"/>
      <w:pPr>
        <w:ind w:left="1080"/>
      </w:pPr>
      <w:rPr>
        <w:rFonts w:ascii="Times New Roman" w:hAnsi="Times New Roman" w:hint="default"/>
        <w:b w:val="0"/>
        <w:i w:val="0"/>
        <w:iCs/>
        <w:strike w:val="0"/>
        <w:dstrike w:val="0"/>
        <w:color w:val="7030A0"/>
        <w:sz w:val="20"/>
        <w:szCs w:val="24"/>
        <w:u w:val="none" w:color="000000"/>
        <w:bdr w:val="none" w:sz="0" w:space="0" w:color="auto"/>
        <w:shd w:val="clear" w:color="auto" w:fill="auto"/>
        <w:vertAlign w:val="baseline"/>
      </w:rPr>
    </w:lvl>
    <w:lvl w:ilvl="2" w:tplc="A4C22B9E">
      <w:start w:val="1"/>
      <w:numFmt w:val="lowerRoman"/>
      <w:lvlText w:val="%3"/>
      <w:lvlJc w:val="left"/>
      <w:pPr>
        <w:ind w:left="180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3" w:tplc="AE8228C8">
      <w:start w:val="1"/>
      <w:numFmt w:val="decimal"/>
      <w:lvlText w:val="%4"/>
      <w:lvlJc w:val="left"/>
      <w:pPr>
        <w:ind w:left="252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4" w:tplc="F8A21104">
      <w:start w:val="1"/>
      <w:numFmt w:val="lowerLetter"/>
      <w:lvlText w:val="%5"/>
      <w:lvlJc w:val="left"/>
      <w:pPr>
        <w:ind w:left="324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5" w:tplc="0E289A2C">
      <w:start w:val="1"/>
      <w:numFmt w:val="lowerRoman"/>
      <w:lvlText w:val="%6"/>
      <w:lvlJc w:val="left"/>
      <w:pPr>
        <w:ind w:left="396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6" w:tplc="F26A624C">
      <w:start w:val="1"/>
      <w:numFmt w:val="decimal"/>
      <w:lvlText w:val="%7"/>
      <w:lvlJc w:val="left"/>
      <w:pPr>
        <w:ind w:left="468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7" w:tplc="74CC3B76">
      <w:start w:val="1"/>
      <w:numFmt w:val="lowerLetter"/>
      <w:lvlText w:val="%8"/>
      <w:lvlJc w:val="left"/>
      <w:pPr>
        <w:ind w:left="540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8" w:tplc="7F2ADF66">
      <w:start w:val="1"/>
      <w:numFmt w:val="lowerRoman"/>
      <w:lvlText w:val="%9"/>
      <w:lvlJc w:val="left"/>
      <w:pPr>
        <w:ind w:left="612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abstractNum>
  <w:num w:numId="1" w16cid:durableId="613026408">
    <w:abstractNumId w:val="3"/>
  </w:num>
  <w:num w:numId="2" w16cid:durableId="1724479497">
    <w:abstractNumId w:val="11"/>
  </w:num>
  <w:num w:numId="3" w16cid:durableId="746726331">
    <w:abstractNumId w:val="0"/>
  </w:num>
  <w:num w:numId="4" w16cid:durableId="1790977952">
    <w:abstractNumId w:val="4"/>
  </w:num>
  <w:num w:numId="5" w16cid:durableId="755783575">
    <w:abstractNumId w:val="14"/>
  </w:num>
  <w:num w:numId="6" w16cid:durableId="1419011904">
    <w:abstractNumId w:val="12"/>
  </w:num>
  <w:num w:numId="7" w16cid:durableId="87780167">
    <w:abstractNumId w:val="8"/>
  </w:num>
  <w:num w:numId="8" w16cid:durableId="663240688">
    <w:abstractNumId w:val="7"/>
  </w:num>
  <w:num w:numId="9" w16cid:durableId="1852640043">
    <w:abstractNumId w:val="10"/>
  </w:num>
  <w:num w:numId="10" w16cid:durableId="290794252">
    <w:abstractNumId w:val="9"/>
  </w:num>
  <w:num w:numId="11" w16cid:durableId="986278700">
    <w:abstractNumId w:val="13"/>
  </w:num>
  <w:num w:numId="12" w16cid:durableId="1033579213">
    <w:abstractNumId w:val="6"/>
  </w:num>
  <w:num w:numId="13" w16cid:durableId="1386879810">
    <w:abstractNumId w:val="2"/>
  </w:num>
  <w:num w:numId="14" w16cid:durableId="351567768">
    <w:abstractNumId w:val="1"/>
  </w:num>
  <w:num w:numId="15" w16cid:durableId="10206671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FD1"/>
    <w:rsid w:val="00007ACE"/>
    <w:rsid w:val="000123C4"/>
    <w:rsid w:val="000677E8"/>
    <w:rsid w:val="00070410"/>
    <w:rsid w:val="000A6F80"/>
    <w:rsid w:val="000D2CE6"/>
    <w:rsid w:val="000D5CC0"/>
    <w:rsid w:val="000D78C3"/>
    <w:rsid w:val="000F1F83"/>
    <w:rsid w:val="001367E9"/>
    <w:rsid w:val="00164A3C"/>
    <w:rsid w:val="00167863"/>
    <w:rsid w:val="00192A3D"/>
    <w:rsid w:val="00193831"/>
    <w:rsid w:val="001D70ED"/>
    <w:rsid w:val="00236FE9"/>
    <w:rsid w:val="00242B37"/>
    <w:rsid w:val="0024560F"/>
    <w:rsid w:val="002620AF"/>
    <w:rsid w:val="002657DD"/>
    <w:rsid w:val="0027271F"/>
    <w:rsid w:val="00274AC2"/>
    <w:rsid w:val="00287F1B"/>
    <w:rsid w:val="002972B4"/>
    <w:rsid w:val="002C72F6"/>
    <w:rsid w:val="002D7493"/>
    <w:rsid w:val="002F4404"/>
    <w:rsid w:val="00313DCC"/>
    <w:rsid w:val="00317C86"/>
    <w:rsid w:val="0033037E"/>
    <w:rsid w:val="0038458C"/>
    <w:rsid w:val="00384A09"/>
    <w:rsid w:val="003C7F72"/>
    <w:rsid w:val="003F612D"/>
    <w:rsid w:val="00476AE6"/>
    <w:rsid w:val="00477D4D"/>
    <w:rsid w:val="004A7C39"/>
    <w:rsid w:val="004C6518"/>
    <w:rsid w:val="004D6186"/>
    <w:rsid w:val="005070FA"/>
    <w:rsid w:val="00591B24"/>
    <w:rsid w:val="005B456C"/>
    <w:rsid w:val="005C0204"/>
    <w:rsid w:val="005E03A8"/>
    <w:rsid w:val="005E1FD1"/>
    <w:rsid w:val="006172AC"/>
    <w:rsid w:val="00665328"/>
    <w:rsid w:val="006972A3"/>
    <w:rsid w:val="0069791C"/>
    <w:rsid w:val="006A734D"/>
    <w:rsid w:val="006B1158"/>
    <w:rsid w:val="006E2688"/>
    <w:rsid w:val="0070371A"/>
    <w:rsid w:val="00770D8D"/>
    <w:rsid w:val="00775885"/>
    <w:rsid w:val="00780BE1"/>
    <w:rsid w:val="007A4D70"/>
    <w:rsid w:val="007D3358"/>
    <w:rsid w:val="007F3834"/>
    <w:rsid w:val="00812073"/>
    <w:rsid w:val="008219C2"/>
    <w:rsid w:val="00846162"/>
    <w:rsid w:val="00846443"/>
    <w:rsid w:val="008612A0"/>
    <w:rsid w:val="008B1A10"/>
    <w:rsid w:val="008C4127"/>
    <w:rsid w:val="008C675F"/>
    <w:rsid w:val="00921A20"/>
    <w:rsid w:val="00965BEC"/>
    <w:rsid w:val="009814CA"/>
    <w:rsid w:val="00986BC7"/>
    <w:rsid w:val="00986D86"/>
    <w:rsid w:val="00A0313C"/>
    <w:rsid w:val="00A4286D"/>
    <w:rsid w:val="00A67636"/>
    <w:rsid w:val="00A83B87"/>
    <w:rsid w:val="00A90A10"/>
    <w:rsid w:val="00A94BA9"/>
    <w:rsid w:val="00AC4320"/>
    <w:rsid w:val="00AC6149"/>
    <w:rsid w:val="00AD5C2F"/>
    <w:rsid w:val="00AF016D"/>
    <w:rsid w:val="00B40D8A"/>
    <w:rsid w:val="00B759C0"/>
    <w:rsid w:val="00B87057"/>
    <w:rsid w:val="00B936F3"/>
    <w:rsid w:val="00BD24F6"/>
    <w:rsid w:val="00BF23FF"/>
    <w:rsid w:val="00C41CC1"/>
    <w:rsid w:val="00C6367B"/>
    <w:rsid w:val="00C83D92"/>
    <w:rsid w:val="00CC5B94"/>
    <w:rsid w:val="00D10F19"/>
    <w:rsid w:val="00D4021B"/>
    <w:rsid w:val="00D54A5F"/>
    <w:rsid w:val="00D54E43"/>
    <w:rsid w:val="00D63140"/>
    <w:rsid w:val="00D65B8A"/>
    <w:rsid w:val="00D8621D"/>
    <w:rsid w:val="00D94E17"/>
    <w:rsid w:val="00DB3B27"/>
    <w:rsid w:val="00DB3BCE"/>
    <w:rsid w:val="00DE3D29"/>
    <w:rsid w:val="00E17A1A"/>
    <w:rsid w:val="00E249B3"/>
    <w:rsid w:val="00E36FB6"/>
    <w:rsid w:val="00E509EB"/>
    <w:rsid w:val="00E7213A"/>
    <w:rsid w:val="00E81F75"/>
    <w:rsid w:val="00EA2EA7"/>
    <w:rsid w:val="00ED6A8B"/>
    <w:rsid w:val="00EF130B"/>
    <w:rsid w:val="00F01123"/>
    <w:rsid w:val="00F324A5"/>
    <w:rsid w:val="00F35B2A"/>
    <w:rsid w:val="00F46036"/>
    <w:rsid w:val="00F55019"/>
    <w:rsid w:val="00F6773F"/>
    <w:rsid w:val="00F706D3"/>
    <w:rsid w:val="00F9102A"/>
    <w:rsid w:val="00FB61C6"/>
    <w:rsid w:val="00FC7E4C"/>
    <w:rsid w:val="00FD4A73"/>
    <w:rsid w:val="00FF6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9B85"/>
  <w15:chartTrackingRefBased/>
  <w15:docId w15:val="{D94D7E18-69BF-4EC8-A13F-1D25F735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1F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E1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E1FD1"/>
    <w:pPr>
      <w:ind w:left="720"/>
      <w:contextualSpacing/>
    </w:pPr>
  </w:style>
  <w:style w:type="character" w:styleId="Odwoaniedokomentarza">
    <w:name w:val="annotation reference"/>
    <w:basedOn w:val="Domylnaczcionkaakapitu"/>
    <w:uiPriority w:val="99"/>
    <w:semiHidden/>
    <w:unhideWhenUsed/>
    <w:rsid w:val="0024560F"/>
    <w:rPr>
      <w:sz w:val="16"/>
      <w:szCs w:val="16"/>
    </w:rPr>
  </w:style>
  <w:style w:type="paragraph" w:styleId="Tekstkomentarza">
    <w:name w:val="annotation text"/>
    <w:basedOn w:val="Normalny"/>
    <w:link w:val="TekstkomentarzaZnak"/>
    <w:uiPriority w:val="99"/>
    <w:semiHidden/>
    <w:unhideWhenUsed/>
    <w:rsid w:val="0024560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560F"/>
    <w:rPr>
      <w:sz w:val="20"/>
      <w:szCs w:val="20"/>
    </w:rPr>
  </w:style>
  <w:style w:type="paragraph" w:styleId="Tematkomentarza">
    <w:name w:val="annotation subject"/>
    <w:basedOn w:val="Tekstkomentarza"/>
    <w:next w:val="Tekstkomentarza"/>
    <w:link w:val="TematkomentarzaZnak"/>
    <w:uiPriority w:val="99"/>
    <w:semiHidden/>
    <w:unhideWhenUsed/>
    <w:rsid w:val="0024560F"/>
    <w:rPr>
      <w:b/>
      <w:bCs/>
    </w:rPr>
  </w:style>
  <w:style w:type="character" w:customStyle="1" w:styleId="TematkomentarzaZnak">
    <w:name w:val="Temat komentarza Znak"/>
    <w:basedOn w:val="TekstkomentarzaZnak"/>
    <w:link w:val="Tematkomentarza"/>
    <w:uiPriority w:val="99"/>
    <w:semiHidden/>
    <w:rsid w:val="0024560F"/>
    <w:rPr>
      <w:b/>
      <w:bCs/>
      <w:sz w:val="20"/>
      <w:szCs w:val="20"/>
    </w:rPr>
  </w:style>
  <w:style w:type="paragraph" w:styleId="Tekstdymka">
    <w:name w:val="Balloon Text"/>
    <w:basedOn w:val="Normalny"/>
    <w:link w:val="TekstdymkaZnak"/>
    <w:uiPriority w:val="99"/>
    <w:semiHidden/>
    <w:unhideWhenUsed/>
    <w:rsid w:val="00E509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0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1433</Words>
  <Characters>8602</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Bednarek-Kokosza</dc:creator>
  <cp:keywords/>
  <dc:description/>
  <cp:lastModifiedBy>Magdalena Zięba</cp:lastModifiedBy>
  <cp:revision>4</cp:revision>
  <dcterms:created xsi:type="dcterms:W3CDTF">2022-05-06T07:26:00Z</dcterms:created>
  <dcterms:modified xsi:type="dcterms:W3CDTF">2022-05-06T12:38:00Z</dcterms:modified>
</cp:coreProperties>
</file>