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59BC" w14:textId="77777777" w:rsidR="00F33083" w:rsidRDefault="00513D12" w:rsidP="00F33083">
      <w:r>
        <w:rPr>
          <w:noProof/>
          <w:lang w:eastAsia="pl-PL"/>
        </w:rPr>
        <w:drawing>
          <wp:inline distT="0" distB="0" distL="0" distR="0" wp14:anchorId="1EABBA74" wp14:editId="3D1CBCF9">
            <wp:extent cx="1143000" cy="10985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2877" b="575"/>
                    <a:stretch/>
                  </pic:blipFill>
                  <pic:spPr bwMode="auto">
                    <a:xfrm>
                      <a:off x="0" y="0"/>
                      <a:ext cx="1143000" cy="1098550"/>
                    </a:xfrm>
                    <a:prstGeom prst="rect">
                      <a:avLst/>
                    </a:prstGeom>
                    <a:noFill/>
                    <a:ln>
                      <a:noFill/>
                    </a:ln>
                    <a:extLst>
                      <a:ext uri="{53640926-AAD7-44D8-BBD7-CCE9431645EC}">
                        <a14:shadowObscured xmlns:a14="http://schemas.microsoft.com/office/drawing/2010/main"/>
                      </a:ext>
                    </a:extLst>
                  </pic:spPr>
                </pic:pic>
              </a:graphicData>
            </a:graphic>
          </wp:inline>
        </w:drawing>
      </w:r>
    </w:p>
    <w:p w14:paraId="17A626D7" w14:textId="77777777" w:rsidR="00F33083" w:rsidRDefault="00F33083" w:rsidP="00F33083">
      <w:pPr>
        <w:pStyle w:val="Standard"/>
        <w:spacing w:after="0"/>
        <w:rPr>
          <w:rFonts w:ascii="Times New Roman" w:eastAsia="Times New Roman" w:hAnsi="Times New Roman" w:cs="Times New Roman"/>
          <w:bCs/>
          <w:sz w:val="28"/>
          <w:szCs w:val="28"/>
          <w:lang w:eastAsia="pl-PL"/>
        </w:rPr>
      </w:pPr>
    </w:p>
    <w:p w14:paraId="5C2CB9A8" w14:textId="77777777" w:rsidR="00F33083" w:rsidRDefault="00F33083" w:rsidP="00F33083">
      <w:pPr>
        <w:pStyle w:val="Standard"/>
        <w:spacing w:after="0"/>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Zalecenia dotyczące postępowania</w:t>
      </w:r>
    </w:p>
    <w:p w14:paraId="3ADB3AAC" w14:textId="77777777" w:rsidR="00F33083" w:rsidRDefault="00F33083" w:rsidP="00F33083">
      <w:pPr>
        <w:pStyle w:val="Standard"/>
        <w:spacing w:after="0"/>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w przypadku naruszenia ochrony danych osobowych</w:t>
      </w:r>
    </w:p>
    <w:p w14:paraId="0766ADC2" w14:textId="77777777" w:rsidR="00F33083" w:rsidRDefault="00F33083" w:rsidP="00F33083">
      <w:pPr>
        <w:pStyle w:val="Standard"/>
        <w:spacing w:after="0"/>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w Uniwersytecie Łódzkim lub ryzyka takiego naruszenia</w:t>
      </w:r>
    </w:p>
    <w:p w14:paraId="092493B7" w14:textId="77777777" w:rsidR="00F33083" w:rsidRDefault="00F33083" w:rsidP="00F33083">
      <w:pPr>
        <w:pStyle w:val="Standard"/>
        <w:spacing w:after="0"/>
        <w:rPr>
          <w:rFonts w:ascii="Times New Roman" w:eastAsia="Times New Roman" w:hAnsi="Times New Roman" w:cs="Times New Roman"/>
          <w:b/>
          <w:bCs/>
          <w:sz w:val="28"/>
          <w:szCs w:val="28"/>
          <w:lang w:eastAsia="pl-PL"/>
        </w:rPr>
      </w:pPr>
    </w:p>
    <w:p w14:paraId="5B439BB6" w14:textId="77777777" w:rsidR="00F33083" w:rsidRDefault="00F33083" w:rsidP="00F33083">
      <w:pPr>
        <w:pStyle w:val="Standard"/>
        <w:spacing w:after="0"/>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1</w:t>
      </w:r>
    </w:p>
    <w:p w14:paraId="4BB972DA" w14:textId="77777777" w:rsidR="00F33083" w:rsidRDefault="00F33083" w:rsidP="00F33083">
      <w:pPr>
        <w:pStyle w:val="Standard"/>
        <w:spacing w:after="0"/>
        <w:jc w:val="center"/>
        <w:rPr>
          <w:rFonts w:ascii="Times New Roman" w:hAnsi="Times New Roman" w:cs="Times New Roman"/>
          <w:color w:val="000000"/>
          <w:sz w:val="28"/>
          <w:szCs w:val="28"/>
          <w:lang w:eastAsia="pl-PL"/>
        </w:rPr>
      </w:pPr>
    </w:p>
    <w:p w14:paraId="2477F7F4" w14:textId="77777777" w:rsidR="00F33083" w:rsidRDefault="00F33083" w:rsidP="00F33083">
      <w:pPr>
        <w:pStyle w:val="Standard"/>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Naruszenie ochrony danych osobowych, zgodnie z art. 4 pkt 12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oznacza naruszenie bezpieczeństwa prowadzące do przypadkowego lub niezgodnego z prawem zniszczenia, utracenia, zmodyfikowania, nieuprawnionego ujawnienia lub nieuprawnionego dostępu do danych osobowych przesyłanych, przechowywanych lub w inny sposób przetwarzanych (utrata poufności, integralności lub dostępności).</w:t>
      </w:r>
    </w:p>
    <w:p w14:paraId="29700E8E" w14:textId="77777777" w:rsidR="00F33083" w:rsidRDefault="00F33083" w:rsidP="00F33083">
      <w:pPr>
        <w:pStyle w:val="Standard"/>
        <w:spacing w:before="120" w:after="0" w:line="360" w:lineRule="auto"/>
        <w:jc w:val="both"/>
      </w:pPr>
      <w:r>
        <w:rPr>
          <w:rFonts w:ascii="Times New Roman" w:eastAsia="Times New Roman" w:hAnsi="Times New Roman" w:cs="Times New Roman"/>
          <w:color w:val="000000"/>
          <w:sz w:val="24"/>
          <w:szCs w:val="24"/>
          <w:lang w:eastAsia="pl-PL"/>
        </w:rPr>
        <w:t>Naruszenie ochrony danych osobowych może dotyczyć danych osobowych przetwarzanych w różnych formach np. elektronicznej lub papierowej oraz może wynikać z rozmyślnego lub przypadkowego działania człowieka lub z przyczyn niezależnych od człowieka</w:t>
      </w:r>
      <w:r>
        <w:rPr>
          <w:rStyle w:val="Odwoanieprzypisudolnego"/>
          <w:rFonts w:ascii="Times New Roman" w:hAnsi="Times New Roman" w:cs="Times New Roman"/>
          <w:sz w:val="24"/>
          <w:szCs w:val="24"/>
        </w:rPr>
        <w:footnoteReference w:id="1"/>
      </w:r>
      <w:r>
        <w:rPr>
          <w:rFonts w:ascii="Times New Roman" w:eastAsia="Times New Roman" w:hAnsi="Times New Roman" w:cs="Times New Roman"/>
          <w:color w:val="000000"/>
          <w:sz w:val="24"/>
          <w:szCs w:val="24"/>
          <w:lang w:eastAsia="pl-PL"/>
        </w:rPr>
        <w:t>.</w:t>
      </w:r>
    </w:p>
    <w:p w14:paraId="4AEB18EE" w14:textId="77777777" w:rsidR="00F33083" w:rsidRDefault="00F33083" w:rsidP="00F33083">
      <w:pPr>
        <w:pStyle w:val="Standard"/>
        <w:spacing w:before="120" w:after="120" w:line="36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Naruszeniem ochrony danych osobowych może być, w szczególności:</w:t>
      </w:r>
    </w:p>
    <w:p w14:paraId="382836E8" w14:textId="77777777" w:rsidR="00F33083" w:rsidRDefault="00F33083" w:rsidP="00F33083">
      <w:pPr>
        <w:pStyle w:val="Akapitzlist"/>
        <w:numPr>
          <w:ilvl w:val="0"/>
          <w:numId w:val="10"/>
        </w:numPr>
        <w:suppressAutoHyphens/>
        <w:autoSpaceDN w:val="0"/>
        <w:spacing w:after="0" w:line="360" w:lineRule="auto"/>
        <w:contextualSpacing w:val="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kradzież, zagubienie lub pozostawienie w niezabezpieczonej lokalizacji nośnika zawierającego dane osobowe (np. dysku twardego, pendrive, płyty CD, DVD, karty pamięci, dokumentu papierowego),</w:t>
      </w:r>
    </w:p>
    <w:p w14:paraId="79CF30F4" w14:textId="77777777" w:rsidR="00F33083" w:rsidRDefault="00F33083" w:rsidP="00F33083">
      <w:pPr>
        <w:pStyle w:val="Akapitzlist"/>
        <w:numPr>
          <w:ilvl w:val="0"/>
          <w:numId w:val="10"/>
        </w:numPr>
        <w:suppressAutoHyphens/>
        <w:autoSpaceDN w:val="0"/>
        <w:spacing w:after="0" w:line="360" w:lineRule="auto"/>
        <w:contextualSpacing w:val="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utracenie danych osobowych spowodowane np. awarią, nieprawidłowym działaniem lub błędną obsługą systemu informatycznego, omyłkowym zniszczeniem papierowej dokumentacji, utraceniem danych w wyniku zdarzeń losowych np. pożaru, zalania,</w:t>
      </w:r>
    </w:p>
    <w:p w14:paraId="1C95F635" w14:textId="77777777" w:rsidR="00F33083" w:rsidRDefault="00F33083" w:rsidP="00F33083">
      <w:pPr>
        <w:pStyle w:val="Akapitzlist"/>
        <w:numPr>
          <w:ilvl w:val="0"/>
          <w:numId w:val="10"/>
        </w:numPr>
        <w:suppressAutoHyphens/>
        <w:autoSpaceDN w:val="0"/>
        <w:spacing w:after="0" w:line="360" w:lineRule="auto"/>
        <w:contextualSpacing w:val="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błędne wprowadzenie lub zmodyfikowanie danych osobowych (np. wprowadzenie do systemu błędnych danych),</w:t>
      </w:r>
    </w:p>
    <w:p w14:paraId="40130295" w14:textId="77777777" w:rsidR="00F33083" w:rsidRDefault="00F33083" w:rsidP="00F33083">
      <w:pPr>
        <w:pStyle w:val="Akapitzlist"/>
        <w:numPr>
          <w:ilvl w:val="0"/>
          <w:numId w:val="10"/>
        </w:numPr>
        <w:suppressAutoHyphens/>
        <w:autoSpaceDN w:val="0"/>
        <w:spacing w:after="0" w:line="360" w:lineRule="auto"/>
        <w:contextualSpacing w:val="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przekazanie danych osobowych osobom nieuprawnionym (np. wysłanie błędnie zaadresowanego listu/maila, przekazanie dokumentacji nieuprawnionej osobie, ustne ujawnienie danych osobowych nieuprawnionej osobie),</w:t>
      </w:r>
    </w:p>
    <w:p w14:paraId="3456D1DD" w14:textId="77777777" w:rsidR="00F33083" w:rsidRDefault="00F33083" w:rsidP="00F33083">
      <w:pPr>
        <w:pStyle w:val="Akapitzlist"/>
        <w:numPr>
          <w:ilvl w:val="0"/>
          <w:numId w:val="10"/>
        </w:numPr>
        <w:suppressAutoHyphens/>
        <w:autoSpaceDN w:val="0"/>
        <w:spacing w:after="0" w:line="360" w:lineRule="auto"/>
        <w:contextualSpacing w:val="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niezamierzona publikacja danych (np. niezamierzone opublikowanie danych osobowych na portalu internetowym, udostępnienie nieprawidłowo zanonimizowanego dokumentu),</w:t>
      </w:r>
    </w:p>
    <w:p w14:paraId="01BDECEC" w14:textId="77777777" w:rsidR="00F33083" w:rsidRDefault="00F33083" w:rsidP="00F33083">
      <w:pPr>
        <w:pStyle w:val="Akapitzlist"/>
        <w:numPr>
          <w:ilvl w:val="0"/>
          <w:numId w:val="10"/>
        </w:numPr>
        <w:suppressAutoHyphens/>
        <w:autoSpaceDN w:val="0"/>
        <w:spacing w:after="0" w:line="360" w:lineRule="auto"/>
        <w:contextualSpacing w:val="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nieuprawnione uzyskanie dostępu do danych osobowych (np. wynikające z błędnie przydzielonych praw dostępu w systemie informatycznym, nieprawidłowo ustawionego monitora umożliwiającego wgląd w dane osobom postronnym, przełamaniem zabezpieczeń chroniących dostęp do danych),</w:t>
      </w:r>
    </w:p>
    <w:p w14:paraId="6E36C0D8" w14:textId="77777777" w:rsidR="00F33083" w:rsidRDefault="00F33083" w:rsidP="00F33083">
      <w:pPr>
        <w:pStyle w:val="Akapitzlist"/>
        <w:numPr>
          <w:ilvl w:val="0"/>
          <w:numId w:val="10"/>
        </w:numPr>
        <w:suppressAutoHyphens/>
        <w:autoSpaceDN w:val="0"/>
        <w:spacing w:after="0" w:line="360" w:lineRule="auto"/>
        <w:contextualSpacing w:val="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działanie szkodliwego oprogramowania ingerującego w poufność, integralność i dostępność danych osobowych.</w:t>
      </w:r>
    </w:p>
    <w:p w14:paraId="459117A1" w14:textId="77777777" w:rsidR="00F33083" w:rsidRDefault="00F33083" w:rsidP="00F33083">
      <w:pPr>
        <w:pStyle w:val="Standard"/>
        <w:spacing w:after="0" w:line="360" w:lineRule="auto"/>
        <w:rPr>
          <w:rFonts w:ascii="Times New Roman" w:eastAsia="Times New Roman" w:hAnsi="Times New Roman" w:cs="Times New Roman"/>
          <w:color w:val="FF0000"/>
          <w:sz w:val="24"/>
          <w:szCs w:val="24"/>
          <w:lang w:eastAsia="pl-PL"/>
        </w:rPr>
      </w:pPr>
    </w:p>
    <w:p w14:paraId="6A446150" w14:textId="77777777" w:rsidR="00F33083" w:rsidRDefault="00F33083" w:rsidP="00F33083">
      <w:pPr>
        <w:pStyle w:val="Standard"/>
        <w:spacing w:after="120" w:line="36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2</w:t>
      </w:r>
    </w:p>
    <w:p w14:paraId="5C56347E" w14:textId="77777777" w:rsidR="00F33083" w:rsidRDefault="00F33083" w:rsidP="00F33083">
      <w:pPr>
        <w:pStyle w:val="Standard"/>
        <w:spacing w:after="120" w:line="360" w:lineRule="auto"/>
        <w:jc w:val="both"/>
      </w:pPr>
      <w:r>
        <w:rPr>
          <w:rFonts w:ascii="Times New Roman" w:eastAsia="Times New Roman" w:hAnsi="Times New Roman" w:cs="Times New Roman"/>
          <w:sz w:val="24"/>
          <w:szCs w:val="24"/>
          <w:lang w:eastAsia="pl-PL"/>
        </w:rPr>
        <w:t>Każdy pracownik w przypadku stwierdzenia naruszenia ochrony danych osobowych lub podejrzenia</w:t>
      </w:r>
      <w:r>
        <w:rPr>
          <w:rStyle w:val="Odwoanieprzypisudolnego"/>
          <w:rFonts w:ascii="Times New Roman" w:hAnsi="Times New Roman" w:cs="Times New Roman"/>
          <w:sz w:val="24"/>
          <w:szCs w:val="24"/>
        </w:rPr>
        <w:footnoteReference w:id="2"/>
      </w:r>
      <w:r>
        <w:rPr>
          <w:rFonts w:ascii="Times New Roman" w:eastAsia="Times New Roman" w:hAnsi="Times New Roman" w:cs="Times New Roman"/>
          <w:sz w:val="24"/>
          <w:szCs w:val="24"/>
          <w:lang w:eastAsia="pl-PL"/>
        </w:rPr>
        <w:t xml:space="preserve">, że mogło zaistnieć takie naruszenie, </w:t>
      </w:r>
      <w:r>
        <w:rPr>
          <w:rFonts w:ascii="Times New Roman" w:eastAsia="Times New Roman" w:hAnsi="Times New Roman" w:cs="Times New Roman"/>
          <w:color w:val="000000"/>
          <w:sz w:val="24"/>
          <w:szCs w:val="24"/>
          <w:lang w:eastAsia="pl-PL"/>
        </w:rPr>
        <w:t>zobowiązany jest niezwłocznie</w:t>
      </w:r>
      <w:r>
        <w:rPr>
          <w:rStyle w:val="Odwoanieprzypisudolnego"/>
          <w:rFonts w:ascii="Times New Roman" w:hAnsi="Times New Roman" w:cs="Times New Roman"/>
          <w:sz w:val="24"/>
          <w:szCs w:val="24"/>
        </w:rPr>
        <w:footnoteReference w:id="3"/>
      </w:r>
      <w:r>
        <w:rPr>
          <w:rFonts w:ascii="Times New Roman" w:eastAsia="Times New Roman" w:hAnsi="Times New Roman" w:cs="Times New Roman"/>
          <w:color w:val="000000"/>
          <w:sz w:val="24"/>
          <w:szCs w:val="24"/>
          <w:lang w:eastAsia="pl-PL"/>
        </w:rPr>
        <w:t>:</w:t>
      </w:r>
    </w:p>
    <w:p w14:paraId="7228BE55" w14:textId="77777777" w:rsidR="00F33083" w:rsidRDefault="00F33083" w:rsidP="00F33083">
      <w:pPr>
        <w:pStyle w:val="Akapitzlist"/>
        <w:numPr>
          <w:ilvl w:val="0"/>
          <w:numId w:val="12"/>
        </w:numPr>
        <w:suppressAutoHyphens/>
        <w:autoSpaceDN w:val="0"/>
        <w:spacing w:after="120" w:line="360" w:lineRule="auto"/>
        <w:ind w:left="284" w:hanging="284"/>
        <w:contextualSpacing w:val="0"/>
        <w:jc w:val="both"/>
      </w:pPr>
      <w:r>
        <w:rPr>
          <w:rFonts w:ascii="Times New Roman" w:eastAsia="Times New Roman" w:hAnsi="Times New Roman" w:cs="Times New Roman"/>
          <w:color w:val="000000"/>
          <w:sz w:val="24"/>
          <w:szCs w:val="24"/>
          <w:lang w:eastAsia="pl-PL"/>
        </w:rPr>
        <w:t>jeżeli sytuacja to umożliwia, samodzielnie powziąć czynności mające na celu wyeliminowanie lub ograniczenie zaistniałego zagrożenia dla danych osobowych tak, aby zminimalizowane zostało ryzyko naruszenia praw i wolności osób, których dane dotyczą</w:t>
      </w:r>
      <w:r>
        <w:rPr>
          <w:rStyle w:val="Odwoanieprzypisudolnego"/>
          <w:rFonts w:ascii="Times New Roman" w:hAnsi="Times New Roman" w:cs="Times New Roman"/>
          <w:sz w:val="24"/>
          <w:szCs w:val="24"/>
        </w:rPr>
        <w:footnoteReference w:id="4"/>
      </w:r>
      <w:r>
        <w:rPr>
          <w:rFonts w:ascii="Times New Roman" w:eastAsia="Times New Roman" w:hAnsi="Times New Roman" w:cs="Times New Roman"/>
          <w:color w:val="000000"/>
          <w:sz w:val="24"/>
          <w:szCs w:val="24"/>
          <w:lang w:eastAsia="pl-PL"/>
        </w:rPr>
        <w:t>.</w:t>
      </w:r>
    </w:p>
    <w:p w14:paraId="201AA6B0" w14:textId="77777777" w:rsidR="00F33083" w:rsidRDefault="00F33083" w:rsidP="00F33083">
      <w:pPr>
        <w:pStyle w:val="Akapitzlist"/>
        <w:numPr>
          <w:ilvl w:val="0"/>
          <w:numId w:val="13"/>
        </w:numPr>
        <w:suppressAutoHyphens/>
        <w:autoSpaceDN w:val="0"/>
        <w:spacing w:after="120" w:line="36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zawiadomić o zaistniałym zdarzeniu:</w:t>
      </w:r>
    </w:p>
    <w:p w14:paraId="39795F51" w14:textId="77777777" w:rsidR="00F33083" w:rsidRDefault="00F33083" w:rsidP="00F33083">
      <w:pPr>
        <w:pStyle w:val="Akapitzlist"/>
        <w:numPr>
          <w:ilvl w:val="0"/>
          <w:numId w:val="14"/>
        </w:numPr>
        <w:tabs>
          <w:tab w:val="left" w:pos="567"/>
        </w:tabs>
        <w:suppressAutoHyphens/>
        <w:autoSpaceDN w:val="0"/>
        <w:spacing w:after="120" w:line="360" w:lineRule="auto"/>
        <w:ind w:left="284" w:firstLine="0"/>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bezpośredniego przełożonego lub</w:t>
      </w:r>
    </w:p>
    <w:p w14:paraId="004A74CE" w14:textId="77777777" w:rsidR="00F33083" w:rsidRDefault="00F33083" w:rsidP="00F33083">
      <w:pPr>
        <w:pStyle w:val="Akapitzlist"/>
        <w:numPr>
          <w:ilvl w:val="0"/>
          <w:numId w:val="14"/>
        </w:numPr>
        <w:suppressAutoHyphens/>
        <w:autoSpaceDN w:val="0"/>
        <w:spacing w:after="120" w:line="360" w:lineRule="auto"/>
        <w:ind w:left="567" w:hanging="283"/>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Inspektora Ochrony Danych w UŁ (IOD w UŁ).</w:t>
      </w:r>
    </w:p>
    <w:p w14:paraId="436FB629" w14:textId="77777777" w:rsidR="00F33083" w:rsidRDefault="00F33083" w:rsidP="00F33083">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Przełożony zgłasza zaistniałe zdarzenie IOD w UŁ.</w:t>
      </w:r>
    </w:p>
    <w:p w14:paraId="2FAC2CFF" w14:textId="77777777" w:rsidR="00F33083" w:rsidRDefault="00F33083" w:rsidP="00F33083">
      <w:pPr>
        <w:pStyle w:val="Standard"/>
        <w:tabs>
          <w:tab w:val="left" w:pos="4253"/>
        </w:tabs>
        <w:spacing w:after="120" w:line="36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3</w:t>
      </w:r>
    </w:p>
    <w:p w14:paraId="7B46FC4A" w14:textId="77777777" w:rsidR="00F33083" w:rsidRDefault="00F33083" w:rsidP="00F33083">
      <w:pPr>
        <w:pStyle w:val="Standard"/>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który stwierdził naruszenie ochrony danych osobowych lub takie ryzyko zobowiązany jest niezwłocznie:</w:t>
      </w:r>
    </w:p>
    <w:p w14:paraId="6D4991ED" w14:textId="77777777" w:rsidR="00F33083" w:rsidRDefault="00F33083" w:rsidP="00F33083">
      <w:pPr>
        <w:pStyle w:val="Akapitzlist"/>
        <w:numPr>
          <w:ilvl w:val="0"/>
          <w:numId w:val="15"/>
        </w:numPr>
        <w:tabs>
          <w:tab w:val="left" w:pos="284"/>
          <w:tab w:val="left" w:pos="709"/>
        </w:tabs>
        <w:suppressAutoHyphens/>
        <w:autoSpaceDN w:val="0"/>
        <w:spacing w:after="0" w:line="36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jest to możliwe, zabezpieczyć wszelkie dane osobowe przed czynnikiem zagrażającym ich bezpieczeństwu;</w:t>
      </w:r>
    </w:p>
    <w:p w14:paraId="3A70126E" w14:textId="77777777" w:rsidR="00F33083" w:rsidRDefault="00F33083" w:rsidP="00F33083">
      <w:pPr>
        <w:pStyle w:val="Akapitzlist"/>
        <w:numPr>
          <w:ilvl w:val="0"/>
          <w:numId w:val="15"/>
        </w:numPr>
        <w:tabs>
          <w:tab w:val="left" w:pos="284"/>
        </w:tabs>
        <w:suppressAutoHyphens/>
        <w:autoSpaceDN w:val="0"/>
        <w:spacing w:after="0" w:line="360" w:lineRule="auto"/>
        <w:contextualSpacing w:val="0"/>
        <w:jc w:val="both"/>
        <w:rPr>
          <w:rFonts w:ascii="Calibri" w:eastAsia="SimSun" w:hAnsi="Calibri" w:cs="Tahoma"/>
        </w:rPr>
      </w:pPr>
      <w:r>
        <w:rPr>
          <w:rFonts w:ascii="Times New Roman" w:eastAsia="Times New Roman" w:hAnsi="Times New Roman" w:cs="Times New Roman"/>
          <w:sz w:val="24"/>
          <w:szCs w:val="24"/>
          <w:lang w:eastAsia="pl-PL"/>
        </w:rPr>
        <w:t xml:space="preserve"> szczegółowo, pisemnie, udokumentować</w:t>
      </w:r>
      <w:r>
        <w:rPr>
          <w:rStyle w:val="Odwoanieprzypisudolnego"/>
          <w:rFonts w:ascii="Times New Roman" w:hAnsi="Times New Roman" w:cs="Times New Roman"/>
          <w:sz w:val="24"/>
          <w:szCs w:val="24"/>
        </w:rPr>
        <w:footnoteReference w:id="5"/>
      </w:r>
      <w:r>
        <w:rPr>
          <w:rFonts w:ascii="Times New Roman" w:eastAsia="Times New Roman" w:hAnsi="Times New Roman" w:cs="Times New Roman"/>
          <w:sz w:val="24"/>
          <w:szCs w:val="24"/>
          <w:lang w:eastAsia="pl-PL"/>
        </w:rPr>
        <w:t xml:space="preserve"> okoliczności naruszenia danych osobowych lub takiego ryzyka w formie notatki służbowej, w tym opisać charakter zdarzenia, jeżeli to możliwe wskazać kategorię, zakres danych i liczbę osób, których dotyczy lub może dotyczyć naruszenie, miejsce i czas zdarzenia, opisać środki zastosowane lub proponowane w celu zapobiegnięcia dalszemu naruszaniu ochrony danych osobowych oraz wskazać możliwe konsekwencje wynikające z naruszenia i podjęte działania zaradcze.</w:t>
      </w:r>
    </w:p>
    <w:p w14:paraId="787FDE00" w14:textId="77777777" w:rsidR="00F33083" w:rsidRDefault="00F33083" w:rsidP="00F33083">
      <w:pPr>
        <w:tabs>
          <w:tab w:val="left" w:pos="284"/>
        </w:tabs>
        <w:spacing w:after="0" w:line="360" w:lineRule="auto"/>
        <w:jc w:val="both"/>
        <w:rPr>
          <w:rFonts w:ascii="Times New Roman" w:hAnsi="Times New Roman" w:cs="Times New Roman"/>
        </w:rPr>
      </w:pPr>
    </w:p>
    <w:p w14:paraId="5C74903F" w14:textId="77777777" w:rsidR="00F33083" w:rsidRDefault="00F33083" w:rsidP="00F33083">
      <w:pPr>
        <w:pStyle w:val="Akapitzlist"/>
        <w:spacing w:after="120" w:line="360" w:lineRule="auto"/>
        <w:ind w:left="0"/>
        <w:jc w:val="center"/>
        <w:rPr>
          <w:rFonts w:ascii="Times New Roman" w:hAnsi="Times New Roman" w:cs="Times New Roman"/>
          <w:sz w:val="24"/>
          <w:szCs w:val="24"/>
          <w:lang w:eastAsia="pl-PL"/>
        </w:rPr>
      </w:pPr>
      <w:r>
        <w:rPr>
          <w:rFonts w:ascii="Times New Roman" w:hAnsi="Times New Roman" w:cs="Times New Roman"/>
          <w:sz w:val="24"/>
          <w:szCs w:val="24"/>
          <w:lang w:eastAsia="pl-PL"/>
        </w:rPr>
        <w:t>§ 4</w:t>
      </w:r>
    </w:p>
    <w:p w14:paraId="7ECEB09A" w14:textId="77777777" w:rsidR="00F33083" w:rsidRDefault="00F33083" w:rsidP="00F33083">
      <w:pPr>
        <w:spacing w:after="0" w:line="360" w:lineRule="auto"/>
        <w:jc w:val="both"/>
        <w:rPr>
          <w:rFonts w:ascii="Calibri" w:hAnsi="Calibri" w:cs="Tahoma"/>
        </w:rPr>
      </w:pPr>
      <w:r>
        <w:rPr>
          <w:rFonts w:ascii="Times New Roman" w:eastAsia="Times New Roman" w:hAnsi="Times New Roman" w:cs="Times New Roman"/>
          <w:sz w:val="24"/>
          <w:szCs w:val="24"/>
          <w:lang w:eastAsia="pl-PL"/>
        </w:rPr>
        <w:t xml:space="preserve">Po otrzymaniu zgłoszenia i notatki służbowej w sprawie naruszenia ochrony danych osobowych lub takiego ryzyka, IOD UŁ analizuje w jakim stopniu zdarzenie skutkuje ryzykiem naruszenia praw lub wolności osób fizycznych tj. może powodować powstanie uszczerbku fizycznego lub szkody majątkowej lub niemajątkowej u osób fizycznych (np. utratę kontroli nad własnymi danymi osobowymi lub ograniczenie praw, dyskryminację, kradzież lub sfałszowanie tożsamości, stratę finansową, nieuprawnione odwrócenie </w:t>
      </w:r>
      <w:proofErr w:type="spellStart"/>
      <w:r>
        <w:rPr>
          <w:rFonts w:ascii="Times New Roman" w:eastAsia="Times New Roman" w:hAnsi="Times New Roman" w:cs="Times New Roman"/>
          <w:sz w:val="24"/>
          <w:szCs w:val="24"/>
          <w:lang w:eastAsia="pl-PL"/>
        </w:rPr>
        <w:t>pseudonimizacji</w:t>
      </w:r>
      <w:proofErr w:type="spellEnd"/>
      <w:r>
        <w:rPr>
          <w:rStyle w:val="Odwoanieprzypisudolnego"/>
          <w:rFonts w:ascii="Times New Roman" w:hAnsi="Times New Roman" w:cs="Times New Roman"/>
          <w:sz w:val="24"/>
          <w:szCs w:val="24"/>
        </w:rPr>
        <w:footnoteReference w:id="6"/>
      </w:r>
      <w:r>
        <w:rPr>
          <w:rFonts w:ascii="Times New Roman" w:eastAsia="Times New Roman" w:hAnsi="Times New Roman" w:cs="Times New Roman"/>
          <w:sz w:val="24"/>
          <w:szCs w:val="24"/>
          <w:lang w:eastAsia="pl-PL"/>
        </w:rPr>
        <w:t>, naruszenie dobrego imienia, naruszenie poufności danych osobowych chronionych tajemnicą zawodową lub wszelkie inne znaczne szkody gospodarcze lub społeczne). IOD UŁ sporządza raport z naruszenia ochrony danych osobowych, stanowiący załącznik nr 6 do Polityki Ochrony Danych Osobowych w UŁ.</w:t>
      </w:r>
    </w:p>
    <w:p w14:paraId="5A59FD7A" w14:textId="77777777" w:rsidR="00F33083" w:rsidRDefault="00F33083" w:rsidP="00F33083">
      <w:pPr>
        <w:spacing w:after="0" w:line="360" w:lineRule="auto"/>
        <w:jc w:val="both"/>
        <w:rPr>
          <w:rFonts w:ascii="Times New Roman" w:hAnsi="Times New Roman" w:cs="Times New Roman"/>
        </w:rPr>
      </w:pPr>
    </w:p>
    <w:p w14:paraId="495E2323" w14:textId="77777777" w:rsidR="00F33083" w:rsidRDefault="00F33083" w:rsidP="00F33083">
      <w:pPr>
        <w:pStyle w:val="Akapitzlist"/>
        <w:spacing w:after="120" w:line="360" w:lineRule="auto"/>
        <w:ind w:left="0"/>
        <w:jc w:val="center"/>
        <w:rPr>
          <w:rFonts w:ascii="Times New Roman" w:hAnsi="Times New Roman" w:cs="Times New Roman"/>
          <w:sz w:val="24"/>
          <w:szCs w:val="24"/>
          <w:lang w:eastAsia="pl-PL"/>
        </w:rPr>
      </w:pPr>
      <w:r>
        <w:rPr>
          <w:rFonts w:ascii="Times New Roman" w:hAnsi="Times New Roman" w:cs="Times New Roman"/>
          <w:sz w:val="24"/>
          <w:szCs w:val="24"/>
          <w:lang w:eastAsia="pl-PL"/>
        </w:rPr>
        <w:t>§ 5</w:t>
      </w:r>
    </w:p>
    <w:p w14:paraId="3B76CC2F" w14:textId="77777777" w:rsidR="00F33083" w:rsidRDefault="00F33083" w:rsidP="00F33083">
      <w:pPr>
        <w:pStyle w:val="Standard"/>
        <w:spacing w:after="0" w:line="360" w:lineRule="auto"/>
        <w:jc w:val="both"/>
      </w:pPr>
      <w:r>
        <w:rPr>
          <w:rFonts w:ascii="Times New Roman" w:eastAsia="Times New Roman" w:hAnsi="Times New Roman" w:cs="Times New Roman"/>
          <w:sz w:val="24"/>
          <w:szCs w:val="24"/>
          <w:lang w:eastAsia="pl-PL"/>
        </w:rPr>
        <w:t xml:space="preserve">Jeżeli z analizy, o której mowa w § 4 wynika, że jest prawdopodobne, że naruszenie ochrony danych osobowych będzie skutkowało ryzykiem naruszenia praw lub wolności osób fizycznych, wówczas nie później niż w terminie 72 godzin po stwierdzeniu naruszenia, IOD UŁ lub inna upoważniona osoba zawiadamia Administratora o konieczności </w:t>
      </w:r>
      <w:proofErr w:type="spellStart"/>
      <w:r>
        <w:rPr>
          <w:rFonts w:ascii="Times New Roman" w:eastAsia="Times New Roman" w:hAnsi="Times New Roman" w:cs="Times New Roman"/>
          <w:sz w:val="24"/>
          <w:szCs w:val="24"/>
          <w:lang w:eastAsia="pl-PL"/>
        </w:rPr>
        <w:t>zgłaszenia</w:t>
      </w:r>
      <w:proofErr w:type="spellEnd"/>
      <w:r>
        <w:rPr>
          <w:rFonts w:ascii="Times New Roman" w:eastAsia="Times New Roman" w:hAnsi="Times New Roman" w:cs="Times New Roman"/>
          <w:sz w:val="24"/>
          <w:szCs w:val="24"/>
          <w:lang w:eastAsia="pl-PL"/>
        </w:rPr>
        <w:t xml:space="preserve"> naruszenie ochrony danych osobowych Prezesowi Urzędu Ochrony Danych Osobowych. Do zgłoszenia przekazanego po upływie 72 godzin należy dołączyć wyjaśnienie przyczyn opóźnienia</w:t>
      </w:r>
      <w:r>
        <w:rPr>
          <w:rStyle w:val="Odwoanieprzypisudolnego"/>
          <w:rFonts w:ascii="Times New Roman" w:hAnsi="Times New Roman" w:cs="Times New Roman"/>
          <w:sz w:val="24"/>
          <w:szCs w:val="24"/>
        </w:rPr>
        <w:footnoteReference w:id="7"/>
      </w:r>
      <w:r>
        <w:rPr>
          <w:rFonts w:ascii="Times New Roman" w:eastAsia="Times New Roman" w:hAnsi="Times New Roman" w:cs="Times New Roman"/>
          <w:sz w:val="24"/>
          <w:szCs w:val="24"/>
          <w:lang w:eastAsia="pl-PL"/>
        </w:rPr>
        <w:t>.</w:t>
      </w:r>
    </w:p>
    <w:p w14:paraId="5783F214" w14:textId="77777777" w:rsidR="00F33083" w:rsidRDefault="00F33083" w:rsidP="00F33083">
      <w:pPr>
        <w:pStyle w:val="Standard"/>
        <w:spacing w:after="0" w:line="360" w:lineRule="auto"/>
        <w:jc w:val="both"/>
        <w:rPr>
          <w:rFonts w:ascii="Times New Roman" w:hAnsi="Times New Roman" w:cs="Times New Roman"/>
        </w:rPr>
      </w:pPr>
    </w:p>
    <w:p w14:paraId="7BEABC48" w14:textId="77777777" w:rsidR="00F33083" w:rsidRDefault="00F33083" w:rsidP="00F33083">
      <w:pPr>
        <w:pStyle w:val="Akapitzlist"/>
        <w:spacing w:after="120" w:line="360" w:lineRule="auto"/>
        <w:ind w:left="0"/>
        <w:jc w:val="center"/>
        <w:rPr>
          <w:rFonts w:ascii="Times New Roman" w:hAnsi="Times New Roman" w:cs="Times New Roman"/>
          <w:sz w:val="24"/>
          <w:szCs w:val="24"/>
          <w:lang w:eastAsia="pl-PL"/>
        </w:rPr>
      </w:pPr>
      <w:r>
        <w:rPr>
          <w:rFonts w:ascii="Times New Roman" w:hAnsi="Times New Roman" w:cs="Times New Roman"/>
          <w:sz w:val="24"/>
          <w:szCs w:val="24"/>
          <w:lang w:eastAsia="pl-PL"/>
        </w:rPr>
        <w:t>§ 6</w:t>
      </w:r>
    </w:p>
    <w:p w14:paraId="7746203F" w14:textId="77777777" w:rsidR="00F33083" w:rsidRDefault="00F33083" w:rsidP="00F33083">
      <w:pPr>
        <w:pStyle w:val="Standard"/>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naruszenie ochrony danych osobowych może powodować wysokie ryzyko naruszenia praw lub wolności osób fizycznych IOD UŁ lub inna upoważniona osoba:</w:t>
      </w:r>
    </w:p>
    <w:p w14:paraId="58500819" w14:textId="77777777" w:rsidR="00F33083" w:rsidRDefault="00F33083" w:rsidP="00F33083">
      <w:pPr>
        <w:pStyle w:val="Akapitzlist"/>
        <w:numPr>
          <w:ilvl w:val="3"/>
          <w:numId w:val="10"/>
        </w:numPr>
        <w:suppressAutoHyphens/>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bez zbędnej zwłoki zawiadamia osobę, której dane dotyczą, o takim naruszeniu, tak aby umożliwić tej osobie podjęcie niezbędnych działań zapobiegawczych (wzór zawiadomienia stanowi załącznik do niniejszej instrukcji). Informacja taka powinna zawierać opis charakteru naruszenia ochrony danych osobowych oraz zalecenia dla danej osoby fizycznej co do minimalizacji potencjalnych niekorzystnych skutków; </w:t>
      </w:r>
    </w:p>
    <w:p w14:paraId="115380A0" w14:textId="77777777" w:rsidR="00F33083" w:rsidRDefault="00F33083" w:rsidP="00F33083">
      <w:pPr>
        <w:pStyle w:val="Akapitzlist"/>
        <w:numPr>
          <w:ilvl w:val="3"/>
          <w:numId w:val="10"/>
        </w:numPr>
        <w:suppressAutoHyphens/>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zawiadomienie, o którym mowa w pkt 1 nie jest obowiązkowe, jeżeli wymagałoby ono niewspółmiernie dużego wysiłku. W takim przypadku wydany zostaje publiczny komunikat lub zastosowany zostaje podobny środek, za pomocą którego osoby, których dane dotyczą, zostają poinformowane w równie skuteczny sposób.</w:t>
      </w:r>
    </w:p>
    <w:p w14:paraId="4B7A2FEC" w14:textId="77777777" w:rsidR="00F33083" w:rsidRDefault="00F33083" w:rsidP="00F33083">
      <w:pPr>
        <w:pStyle w:val="Standard"/>
        <w:spacing w:after="0" w:line="360" w:lineRule="auto"/>
        <w:jc w:val="both"/>
        <w:rPr>
          <w:rFonts w:ascii="Times New Roman" w:eastAsia="Times New Roman" w:hAnsi="Times New Roman" w:cs="Times New Roman"/>
          <w:sz w:val="24"/>
          <w:szCs w:val="24"/>
          <w:lang w:eastAsia="pl-PL"/>
        </w:rPr>
      </w:pPr>
    </w:p>
    <w:p w14:paraId="298D5A9C" w14:textId="77777777" w:rsidR="00F33083" w:rsidRDefault="00F33083" w:rsidP="00F33083">
      <w:pPr>
        <w:pStyle w:val="Akapitzlist"/>
        <w:spacing w:after="120" w:line="360" w:lineRule="auto"/>
        <w:ind w:left="0"/>
        <w:jc w:val="center"/>
        <w:rPr>
          <w:rFonts w:ascii="Times New Roman" w:eastAsia="SimSun" w:hAnsi="Times New Roman" w:cs="Times New Roman"/>
          <w:sz w:val="24"/>
          <w:szCs w:val="24"/>
          <w:lang w:eastAsia="pl-PL"/>
        </w:rPr>
      </w:pPr>
      <w:r>
        <w:rPr>
          <w:rFonts w:ascii="Times New Roman" w:hAnsi="Times New Roman" w:cs="Times New Roman"/>
          <w:sz w:val="24"/>
          <w:szCs w:val="24"/>
          <w:lang w:eastAsia="pl-PL"/>
        </w:rPr>
        <w:t>§ 7</w:t>
      </w:r>
    </w:p>
    <w:p w14:paraId="2ED9DF66" w14:textId="77777777" w:rsidR="00F33083" w:rsidRDefault="00F33083" w:rsidP="00F33083">
      <w:pPr>
        <w:pStyle w:val="Standard"/>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każdym naruszeniu ochrony danych osobowych IOD UŁ we współpracy z jednostką organizacyjną, w której doszło do naruszenia, zobowiązany jest dokonać przeglądu środków techniczno-organizacyjnych zaimplementowanych w środowisku, w którym wystąpiło naruszenie, celem ustalenia co należy zmienić, aby zmniejszyć prawdopodobieństwo wystąpienia podobnego naruszenia w przyszłości.</w:t>
      </w:r>
    </w:p>
    <w:p w14:paraId="775C25E4" w14:textId="77777777" w:rsidR="00F33083" w:rsidRDefault="00F33083" w:rsidP="00F33083">
      <w:pPr>
        <w:pStyle w:val="Standard"/>
        <w:spacing w:after="0" w:line="360" w:lineRule="auto"/>
        <w:jc w:val="both"/>
        <w:rPr>
          <w:rFonts w:ascii="Times New Roman" w:eastAsia="Times New Roman" w:hAnsi="Times New Roman" w:cs="Times New Roman"/>
          <w:sz w:val="24"/>
          <w:szCs w:val="24"/>
          <w:lang w:eastAsia="pl-PL"/>
        </w:rPr>
      </w:pPr>
    </w:p>
    <w:p w14:paraId="252693DD" w14:textId="77777777" w:rsidR="00F33083" w:rsidRDefault="00F33083" w:rsidP="00F33083">
      <w:pPr>
        <w:pStyle w:val="Akapitzlist"/>
        <w:spacing w:after="120" w:line="360" w:lineRule="auto"/>
        <w:ind w:left="0"/>
        <w:jc w:val="center"/>
        <w:rPr>
          <w:rFonts w:ascii="Times New Roman" w:eastAsia="SimSun" w:hAnsi="Times New Roman" w:cs="Times New Roman"/>
          <w:sz w:val="24"/>
          <w:szCs w:val="24"/>
          <w:lang w:eastAsia="pl-PL"/>
        </w:rPr>
      </w:pPr>
      <w:r>
        <w:rPr>
          <w:rFonts w:ascii="Times New Roman" w:hAnsi="Times New Roman" w:cs="Times New Roman"/>
          <w:sz w:val="24"/>
          <w:szCs w:val="24"/>
          <w:lang w:eastAsia="pl-PL"/>
        </w:rPr>
        <w:t>§ 8</w:t>
      </w:r>
    </w:p>
    <w:p w14:paraId="54035ED3" w14:textId="77777777" w:rsidR="00F33083" w:rsidRDefault="00F33083" w:rsidP="00F33083">
      <w:pPr>
        <w:pStyle w:val="Standard"/>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IOD UŁ prowadzi rejestr naruszeń ochrony danych osobowych w Uniwersytecie Łódzkim. </w:t>
      </w:r>
    </w:p>
    <w:p w14:paraId="2059A0D1" w14:textId="77777777" w:rsidR="00F33083" w:rsidRDefault="00F33083" w:rsidP="00F33083">
      <w:pPr>
        <w:pStyle w:val="Standard"/>
        <w:spacing w:after="0" w:line="360" w:lineRule="auto"/>
        <w:jc w:val="both"/>
        <w:rPr>
          <w:rFonts w:ascii="Times New Roman" w:eastAsia="Times New Roman" w:hAnsi="Times New Roman" w:cs="Times New Roman"/>
          <w:sz w:val="24"/>
          <w:szCs w:val="24"/>
          <w:lang w:eastAsia="pl-PL"/>
        </w:rPr>
      </w:pPr>
    </w:p>
    <w:p w14:paraId="297B3570" w14:textId="77777777" w:rsidR="00F33083" w:rsidRDefault="00F33083" w:rsidP="00F33083">
      <w:pPr>
        <w:pStyle w:val="Standard"/>
        <w:spacing w:after="0" w:line="360" w:lineRule="auto"/>
        <w:jc w:val="both"/>
        <w:rPr>
          <w:rFonts w:ascii="Times New Roman" w:eastAsia="Times New Roman" w:hAnsi="Times New Roman" w:cs="Times New Roman"/>
          <w:sz w:val="24"/>
          <w:szCs w:val="24"/>
          <w:lang w:eastAsia="pl-PL"/>
        </w:rPr>
      </w:pPr>
    </w:p>
    <w:p w14:paraId="76BDD669" w14:textId="77777777" w:rsidR="00F33083" w:rsidRDefault="00F33083" w:rsidP="00F33083">
      <w:pPr>
        <w:pStyle w:val="Standard"/>
        <w:spacing w:after="0" w:line="360" w:lineRule="auto"/>
        <w:jc w:val="both"/>
        <w:rPr>
          <w:rFonts w:ascii="Times New Roman" w:eastAsia="Times New Roman" w:hAnsi="Times New Roman" w:cs="Times New Roman"/>
          <w:sz w:val="24"/>
          <w:szCs w:val="24"/>
          <w:u w:val="single"/>
          <w:lang w:eastAsia="pl-PL"/>
        </w:rPr>
      </w:pPr>
    </w:p>
    <w:p w14:paraId="6BD77A58" w14:textId="77777777" w:rsidR="00F33083" w:rsidRDefault="00F33083" w:rsidP="00F33083">
      <w:pPr>
        <w:pStyle w:val="Standard"/>
        <w:spacing w:after="0" w:line="360" w:lineRule="auto"/>
        <w:jc w:val="both"/>
        <w:rPr>
          <w:rFonts w:ascii="Times New Roman" w:eastAsia="Times New Roman" w:hAnsi="Times New Roman" w:cs="Times New Roman"/>
          <w:sz w:val="24"/>
          <w:szCs w:val="24"/>
          <w:u w:val="single"/>
          <w:lang w:eastAsia="pl-PL"/>
        </w:rPr>
      </w:pPr>
    </w:p>
    <w:p w14:paraId="447D7A14" w14:textId="77777777" w:rsidR="00F33083" w:rsidRDefault="00F33083" w:rsidP="00F33083">
      <w:pPr>
        <w:pStyle w:val="Standard"/>
        <w:spacing w:after="0" w:line="360" w:lineRule="auto"/>
        <w:jc w:val="both"/>
        <w:rPr>
          <w:rFonts w:ascii="Times New Roman" w:eastAsia="Times New Roman" w:hAnsi="Times New Roman" w:cs="Times New Roman"/>
          <w:sz w:val="24"/>
          <w:szCs w:val="24"/>
          <w:u w:val="single"/>
          <w:lang w:eastAsia="pl-PL"/>
        </w:rPr>
      </w:pPr>
    </w:p>
    <w:p w14:paraId="1CC131B3" w14:textId="77777777" w:rsidR="00F33083" w:rsidRDefault="00F33083" w:rsidP="00F33083">
      <w:pPr>
        <w:pStyle w:val="Standard"/>
        <w:spacing w:after="0" w:line="360" w:lineRule="auto"/>
        <w:jc w:val="both"/>
        <w:rPr>
          <w:rFonts w:ascii="Times New Roman" w:eastAsia="Times New Roman" w:hAnsi="Times New Roman" w:cs="Times New Roman"/>
          <w:sz w:val="24"/>
          <w:szCs w:val="24"/>
          <w:u w:val="single"/>
          <w:lang w:eastAsia="pl-PL"/>
        </w:rPr>
      </w:pPr>
    </w:p>
    <w:p w14:paraId="3A9C711A" w14:textId="77777777" w:rsidR="00AB68B4" w:rsidRPr="00F33083" w:rsidRDefault="00AC2A1E" w:rsidP="00F33083">
      <w:pPr>
        <w:tabs>
          <w:tab w:val="left" w:pos="1249"/>
        </w:tabs>
      </w:pPr>
    </w:p>
    <w:sectPr w:rsidR="00AB68B4" w:rsidRPr="00F33083" w:rsidSect="00513D1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705F" w14:textId="77777777" w:rsidR="00AC2A1E" w:rsidRDefault="00AC2A1E" w:rsidP="000D567F">
      <w:pPr>
        <w:spacing w:after="0" w:line="240" w:lineRule="auto"/>
      </w:pPr>
      <w:r>
        <w:separator/>
      </w:r>
    </w:p>
  </w:endnote>
  <w:endnote w:type="continuationSeparator" w:id="0">
    <w:p w14:paraId="4BCAEEA9" w14:textId="77777777" w:rsidR="00AC2A1E" w:rsidRDefault="00AC2A1E" w:rsidP="000D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0024"/>
      <w:docPartObj>
        <w:docPartGallery w:val="Page Numbers (Bottom of Page)"/>
        <w:docPartUnique/>
      </w:docPartObj>
    </w:sdtPr>
    <w:sdtEndPr>
      <w:rPr>
        <w:rFonts w:ascii="Times New Roman" w:hAnsi="Times New Roman" w:cs="Times New Roman"/>
        <w:sz w:val="20"/>
        <w:szCs w:val="20"/>
      </w:rPr>
    </w:sdtEndPr>
    <w:sdtContent>
      <w:p w14:paraId="0FF0B043" w14:textId="77777777" w:rsidR="000D567F" w:rsidRPr="000D567F" w:rsidRDefault="000D567F">
        <w:pPr>
          <w:pStyle w:val="Stopka"/>
          <w:jc w:val="right"/>
          <w:rPr>
            <w:rFonts w:ascii="Times New Roman" w:hAnsi="Times New Roman" w:cs="Times New Roman"/>
            <w:sz w:val="20"/>
            <w:szCs w:val="20"/>
          </w:rPr>
        </w:pPr>
        <w:r w:rsidRPr="000D567F">
          <w:rPr>
            <w:rFonts w:ascii="Times New Roman" w:hAnsi="Times New Roman" w:cs="Times New Roman"/>
            <w:sz w:val="20"/>
            <w:szCs w:val="20"/>
          </w:rPr>
          <w:fldChar w:fldCharType="begin"/>
        </w:r>
        <w:r w:rsidRPr="000D567F">
          <w:rPr>
            <w:rFonts w:ascii="Times New Roman" w:hAnsi="Times New Roman" w:cs="Times New Roman"/>
            <w:sz w:val="20"/>
            <w:szCs w:val="20"/>
          </w:rPr>
          <w:instrText>PAGE   \* MERGEFORMAT</w:instrText>
        </w:r>
        <w:r w:rsidRPr="000D567F">
          <w:rPr>
            <w:rFonts w:ascii="Times New Roman" w:hAnsi="Times New Roman" w:cs="Times New Roman"/>
            <w:sz w:val="20"/>
            <w:szCs w:val="20"/>
          </w:rPr>
          <w:fldChar w:fldCharType="separate"/>
        </w:r>
        <w:r w:rsidR="00F33083">
          <w:rPr>
            <w:rFonts w:ascii="Times New Roman" w:hAnsi="Times New Roman" w:cs="Times New Roman"/>
            <w:noProof/>
            <w:sz w:val="20"/>
            <w:szCs w:val="20"/>
          </w:rPr>
          <w:t>1</w:t>
        </w:r>
        <w:r w:rsidRPr="000D567F">
          <w:rPr>
            <w:rFonts w:ascii="Times New Roman" w:hAnsi="Times New Roman" w:cs="Times New Roman"/>
            <w:sz w:val="20"/>
            <w:szCs w:val="20"/>
          </w:rPr>
          <w:fldChar w:fldCharType="end"/>
        </w:r>
      </w:p>
    </w:sdtContent>
  </w:sdt>
  <w:p w14:paraId="1FA6C68C" w14:textId="77777777" w:rsidR="00513D12" w:rsidRPr="00513D12" w:rsidRDefault="00513D12" w:rsidP="00513D12">
    <w:pPr>
      <w:pStyle w:val="Stopka"/>
      <w:spacing w:line="260" w:lineRule="exact"/>
      <w:rPr>
        <w:rFonts w:ascii="Times New Roman" w:hAnsi="Times New Roman" w:cs="Times New Roman"/>
        <w:color w:val="E60000"/>
        <w:sz w:val="20"/>
      </w:rPr>
    </w:pPr>
    <w:r>
      <w:rPr>
        <w:rFonts w:ascii="Times New Roman" w:hAnsi="Times New Roman" w:cs="Times New Roman"/>
        <w:color w:val="E60000"/>
        <w:sz w:val="20"/>
      </w:rPr>
      <w:t>tel.:</w:t>
    </w:r>
    <w:r w:rsidRPr="00513D12">
      <w:rPr>
        <w:rFonts w:ascii="Times New Roman" w:hAnsi="Times New Roman" w:cs="Times New Roman"/>
        <w:color w:val="E60000"/>
        <w:sz w:val="20"/>
      </w:rPr>
      <w:t xml:space="preserve"> 42 635 42 14</w:t>
    </w:r>
  </w:p>
  <w:p w14:paraId="5C1BA049" w14:textId="77777777" w:rsidR="00513D12" w:rsidRPr="00513D12" w:rsidRDefault="00513D12" w:rsidP="00513D12">
    <w:pPr>
      <w:pStyle w:val="Stopka"/>
      <w:spacing w:line="260" w:lineRule="exact"/>
      <w:rPr>
        <w:rFonts w:ascii="Times New Roman" w:hAnsi="Times New Roman" w:cs="Times New Roman"/>
        <w:color w:val="E60000"/>
        <w:sz w:val="20"/>
      </w:rPr>
    </w:pPr>
    <w:r w:rsidRPr="00513D12">
      <w:rPr>
        <w:rFonts w:ascii="Times New Roman" w:hAnsi="Times New Roman" w:cs="Times New Roman"/>
        <w:noProof/>
        <w:color w:val="E60000"/>
        <w:sz w:val="20"/>
        <w:lang w:eastAsia="pl-PL"/>
      </w:rPr>
      <mc:AlternateContent>
        <mc:Choice Requires="wpg">
          <w:drawing>
            <wp:anchor distT="0" distB="0" distL="114300" distR="114300" simplePos="0" relativeHeight="251659264" behindDoc="0" locked="0" layoutInCell="1" allowOverlap="1" wp14:anchorId="6EE957C7" wp14:editId="08D95586">
              <wp:simplePos x="0" y="0"/>
              <wp:positionH relativeFrom="column">
                <wp:posOffset>4471035</wp:posOffset>
              </wp:positionH>
              <wp:positionV relativeFrom="paragraph">
                <wp:posOffset>126365</wp:posOffset>
              </wp:positionV>
              <wp:extent cx="1462405" cy="290195"/>
              <wp:effectExtent l="0" t="0" r="0" b="0"/>
              <wp:wrapNone/>
              <wp:docPr id="192" name="Grupa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2405" cy="290195"/>
                        <a:chOff x="0" y="0"/>
                        <a:chExt cx="1462234" cy="290030"/>
                      </a:xfrm>
                    </wpg:grpSpPr>
                    <wps:wsp>
                      <wps:cNvPr id="13" name="Pole tekstowe 13"/>
                      <wps:cNvSpPr txBox="1"/>
                      <wps:spPr>
                        <a:xfrm>
                          <a:off x="0" y="0"/>
                          <a:ext cx="1462234" cy="290030"/>
                        </a:xfrm>
                        <a:prstGeom prst="rect">
                          <a:avLst/>
                        </a:prstGeom>
                        <a:noFill/>
                        <a:ln w="6350">
                          <a:noFill/>
                        </a:ln>
                      </wps:spPr>
                      <wps:txbx>
                        <w:txbxContent>
                          <w:p w14:paraId="562B5522" w14:textId="77777777" w:rsidR="00513D12" w:rsidRPr="00463080" w:rsidRDefault="00513D12" w:rsidP="00513D12">
                            <w:pPr>
                              <w:jc w:val="right"/>
                              <w:rPr>
                                <w:color w:val="E60000"/>
                                <w:sz w:val="20"/>
                              </w:rPr>
                            </w:pPr>
                            <w:r w:rsidRPr="00463080">
                              <w:rPr>
                                <w:color w:val="E60000"/>
                                <w:sz w:val="20"/>
                              </w:rPr>
                              <w:t>www.uni.lodz.pl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 name="Obraz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0301" y="60357"/>
                          <a:ext cx="201930" cy="1708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EE957C7" id="Grupa 192" o:spid="_x0000_s1026" style="position:absolute;margin-left:352.05pt;margin-top:9.95pt;width:115.15pt;height:22.85pt;z-index:251659264" coordsize="14622,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">
              <v:shapetype id="_x0000_t202" coordsize="21600,21600" o:spt="202" path="m,l,21600r21600,l21600,xe">
                <v:stroke joinstyle="miter"/>
                <v:path gradientshapeok="t" o:connecttype="rect"/>
              </v:shapetype>
              <v:shape id="Pole tekstowe 13" o:spid="_x0000_s1027" type="#_x0000_t202" style="position:absolute;width:14622;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562B5522" w14:textId="77777777" w:rsidR="00513D12" w:rsidRPr="00463080" w:rsidRDefault="00513D12" w:rsidP="00513D12">
                      <w:pPr>
                        <w:jc w:val="right"/>
                        <w:rPr>
                          <w:color w:val="E60000"/>
                          <w:sz w:val="20"/>
                        </w:rPr>
                      </w:pPr>
                      <w:r w:rsidRPr="00463080">
                        <w:rPr>
                          <w:color w:val="E60000"/>
                          <w:sz w:val="20"/>
                        </w:rPr>
                        <w:t>www.uni.lodz.pl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1" o:spid="_x0000_s1028" type="#_x0000_t75" style="position:absolute;left:2203;top:603;width:2019;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">
                <v:imagedata r:id="rId2" o:title=""/>
              </v:shape>
            </v:group>
          </w:pict>
        </mc:Fallback>
      </mc:AlternateContent>
    </w:r>
    <w:r w:rsidRPr="00513D12">
      <w:rPr>
        <w:rFonts w:ascii="Times New Roman" w:hAnsi="Times New Roman" w:cs="Times New Roman"/>
        <w:color w:val="E60000"/>
        <w:sz w:val="20"/>
      </w:rPr>
      <w:t>ul. Narutowicza 68, 90-136 Łódź</w:t>
    </w:r>
  </w:p>
  <w:p w14:paraId="2AE1021D" w14:textId="77777777" w:rsidR="00513D12" w:rsidRPr="00513D12" w:rsidRDefault="00513D12" w:rsidP="00513D12">
    <w:pPr>
      <w:pStyle w:val="Stopka"/>
      <w:spacing w:line="260" w:lineRule="exact"/>
      <w:rPr>
        <w:rFonts w:ascii="Times New Roman" w:hAnsi="Times New Roman" w:cs="Times New Roman"/>
        <w:color w:val="E60000"/>
        <w:sz w:val="20"/>
      </w:rPr>
    </w:pPr>
    <w:r w:rsidRPr="00513D12">
      <w:rPr>
        <w:rFonts w:ascii="Times New Roman" w:hAnsi="Times New Roman" w:cs="Times New Roman"/>
        <w:color w:val="E60000"/>
        <w:sz w:val="20"/>
      </w:rPr>
      <w:t>e-mail: iod@uni.lodz.pl</w:t>
    </w:r>
  </w:p>
  <w:p w14:paraId="151AD41A" w14:textId="77777777" w:rsidR="000D567F" w:rsidRPr="00513D12" w:rsidRDefault="000D567F">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25A6" w14:textId="77777777" w:rsidR="00AC2A1E" w:rsidRDefault="00AC2A1E" w:rsidP="000D567F">
      <w:pPr>
        <w:spacing w:after="0" w:line="240" w:lineRule="auto"/>
      </w:pPr>
      <w:r>
        <w:separator/>
      </w:r>
    </w:p>
  </w:footnote>
  <w:footnote w:type="continuationSeparator" w:id="0">
    <w:p w14:paraId="22A9D493" w14:textId="77777777" w:rsidR="00AC2A1E" w:rsidRDefault="00AC2A1E" w:rsidP="000D567F">
      <w:pPr>
        <w:spacing w:after="0" w:line="240" w:lineRule="auto"/>
      </w:pPr>
      <w:r>
        <w:continuationSeparator/>
      </w:r>
    </w:p>
  </w:footnote>
  <w:footnote w:id="1">
    <w:p w14:paraId="14B29C45" w14:textId="77777777" w:rsidR="00F33083" w:rsidRPr="00F33083" w:rsidRDefault="00F33083" w:rsidP="00F33083">
      <w:pPr>
        <w:pStyle w:val="Tekstprzypisudolnego"/>
        <w:rPr>
          <w:lang w:val="en-IE"/>
        </w:rPr>
      </w:pPr>
      <w:r>
        <w:rPr>
          <w:rStyle w:val="Odwoanieprzypisudolnego"/>
        </w:rPr>
        <w:footnoteRef/>
      </w:r>
      <w:r>
        <w:rPr>
          <w:rFonts w:ascii="Times New Roman" w:hAnsi="Times New Roman" w:cs="Times New Roman"/>
          <w:sz w:val="16"/>
          <w:szCs w:val="16"/>
          <w:lang w:val="en-IE"/>
        </w:rPr>
        <w:t>PN-ISO/IEC 27002, PN-ISO/IEC 27005</w:t>
      </w:r>
    </w:p>
  </w:footnote>
  <w:footnote w:id="2">
    <w:p w14:paraId="2321CB73" w14:textId="77777777" w:rsidR="00F33083" w:rsidRDefault="00F33083" w:rsidP="00F33083">
      <w:pPr>
        <w:pStyle w:val="Tekstprzypisudolnego"/>
        <w:ind w:left="142" w:hanging="142"/>
        <w:jc w:val="both"/>
      </w:pPr>
      <w:r>
        <w:rPr>
          <w:rStyle w:val="Odwoanieprzypisudolnego"/>
        </w:rPr>
        <w:footnoteRef/>
      </w:r>
      <w:r>
        <w:rPr>
          <w:rFonts w:ascii="Times New Roman" w:hAnsi="Times New Roman" w:cs="Times New Roman"/>
          <w:sz w:val="16"/>
          <w:szCs w:val="16"/>
        </w:rPr>
        <w:t>W związku z trudnością dokonania, w wielu możliwych przypadkach, przez osobę szybkiej i jednoznacznej oceny czy dane zdarzenie stanowi naruszenie ochrony danych osobowych, mając na uwadze bezpieczeństwo danych osobowych, zaleca się wstępnie zakwalifikować to zdarzenie jako naruszenie ochrony danych osobowych i stosować się do dalszych wytycznych niniejszej instrukcji.</w:t>
      </w:r>
    </w:p>
  </w:footnote>
  <w:footnote w:id="3">
    <w:p w14:paraId="6286C016" w14:textId="77777777" w:rsidR="00F33083" w:rsidRDefault="00F33083" w:rsidP="00F33083">
      <w:pPr>
        <w:pStyle w:val="Tekstprzypisudolnego"/>
        <w:jc w:val="both"/>
      </w:pPr>
      <w:r>
        <w:rPr>
          <w:rStyle w:val="Odwoanieprzypisudolnego"/>
        </w:rPr>
        <w:footnoteRef/>
      </w:r>
      <w:r>
        <w:rPr>
          <w:rFonts w:ascii="Times New Roman" w:hAnsi="Times New Roman" w:cs="Times New Roman"/>
          <w:sz w:val="16"/>
          <w:szCs w:val="16"/>
        </w:rPr>
        <w:t>Niezwłoczność działania wynika m. in. z nałożonego na administratora obowiązku, o którym mowa w art. 33 ust. 1 RODO.</w:t>
      </w:r>
    </w:p>
  </w:footnote>
  <w:footnote w:id="4">
    <w:p w14:paraId="6683E681" w14:textId="77777777" w:rsidR="00F33083" w:rsidRDefault="00F33083" w:rsidP="00F33083">
      <w:pPr>
        <w:pStyle w:val="Tekstprzypisudolnego"/>
        <w:ind w:left="142" w:hanging="142"/>
        <w:jc w:val="both"/>
      </w:pPr>
      <w:r>
        <w:rPr>
          <w:rStyle w:val="Odwoanieprzypisudolnego"/>
        </w:rPr>
        <w:footnoteRef/>
      </w:r>
      <w:r>
        <w:rPr>
          <w:rFonts w:ascii="Times New Roman" w:hAnsi="Times New Roman" w:cs="Times New Roman"/>
          <w:sz w:val="16"/>
          <w:szCs w:val="16"/>
        </w:rPr>
        <w:t>Brak samodzielnej, szybkiej i skutecznej reakcji spowodować może eskalację naruszenia praw i wolności osób których dane dotyczą. Przykładowo, w sytuacji znalezienia leżącego na ziemi elektronicznego nośnika lub dokumentacji papierowej należy nośnik/dokumentację niezwłocznie zabezpieczyć przed dostępem osób trzecich (tzn. podnieść, nie analizować zawartej w niej treści, zabezpieczyć w bezpiecznym miejscu a następnie dokonać czynności zgłoszenia incydentu, o którym mowa w dalszej części niniejszej instrukcji).</w:t>
      </w:r>
    </w:p>
  </w:footnote>
  <w:footnote w:id="5">
    <w:p w14:paraId="6D2ECCE2" w14:textId="77777777" w:rsidR="00F33083" w:rsidRPr="00F33083" w:rsidRDefault="00F33083" w:rsidP="00F33083">
      <w:pPr>
        <w:pStyle w:val="Tekstprzypisudolnego"/>
        <w:jc w:val="both"/>
        <w:rPr>
          <w:rFonts w:ascii="Times New Roman" w:hAnsi="Times New Roman" w:cs="Times New Roman"/>
        </w:rPr>
      </w:pPr>
      <w:r w:rsidRPr="00F33083">
        <w:rPr>
          <w:rStyle w:val="Odwoanieprzypisudolnego"/>
          <w:rFonts w:ascii="Times New Roman" w:hAnsi="Times New Roman" w:cs="Times New Roman"/>
        </w:rPr>
        <w:footnoteRef/>
      </w:r>
      <w:r w:rsidRPr="00F33083">
        <w:rPr>
          <w:rFonts w:ascii="Times New Roman" w:hAnsi="Times New Roman" w:cs="Times New Roman"/>
          <w:sz w:val="16"/>
          <w:szCs w:val="16"/>
        </w:rPr>
        <w:t>art. 33 ust. 5 RODO.</w:t>
      </w:r>
    </w:p>
  </w:footnote>
  <w:footnote w:id="6">
    <w:p w14:paraId="3776FB21" w14:textId="77777777" w:rsidR="00F33083" w:rsidRPr="00F33083" w:rsidRDefault="00F33083" w:rsidP="00F33083">
      <w:pPr>
        <w:pStyle w:val="Standard"/>
        <w:spacing w:after="0"/>
        <w:ind w:left="142" w:hanging="142"/>
        <w:jc w:val="both"/>
        <w:rPr>
          <w:rFonts w:ascii="Times New Roman" w:hAnsi="Times New Roman" w:cs="Times New Roman"/>
        </w:rPr>
      </w:pPr>
      <w:r w:rsidRPr="00F33083">
        <w:rPr>
          <w:rStyle w:val="Odwoanieprzypisudolnego"/>
          <w:rFonts w:ascii="Times New Roman" w:hAnsi="Times New Roman" w:cs="Times New Roman"/>
        </w:rPr>
        <w:footnoteRef/>
      </w:r>
      <w:r w:rsidRPr="00F33083">
        <w:rPr>
          <w:rFonts w:ascii="Times New Roman" w:hAnsi="Times New Roman" w:cs="Times New Roman"/>
          <w:sz w:val="16"/>
          <w:szCs w:val="16"/>
        </w:rPr>
        <w:t>Zgodnie z art. 4 pkt 5 RODO "</w:t>
      </w:r>
      <w:proofErr w:type="spellStart"/>
      <w:r w:rsidRPr="00F33083">
        <w:rPr>
          <w:rFonts w:ascii="Times New Roman" w:hAnsi="Times New Roman" w:cs="Times New Roman"/>
          <w:sz w:val="16"/>
          <w:szCs w:val="16"/>
        </w:rPr>
        <w:t>pseudonimizacja</w:t>
      </w:r>
      <w:proofErr w:type="spellEnd"/>
      <w:r w:rsidRPr="00F33083">
        <w:rPr>
          <w:rFonts w:ascii="Times New Roman" w:hAnsi="Times New Roman" w:cs="Times New Roman"/>
          <w:sz w:val="16"/>
          <w:szCs w:val="16"/>
        </w:rPr>
        <w:t>" - oznacza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p>
  </w:footnote>
  <w:footnote w:id="7">
    <w:p w14:paraId="6A8CF2BC" w14:textId="77777777" w:rsidR="00F33083" w:rsidRDefault="00F33083" w:rsidP="00F33083">
      <w:pPr>
        <w:pStyle w:val="Tekstprzypisudolnego"/>
      </w:pPr>
      <w:r w:rsidRPr="00F33083">
        <w:rPr>
          <w:rStyle w:val="Odwoanieprzypisudolnego"/>
          <w:rFonts w:ascii="Times New Roman" w:hAnsi="Times New Roman" w:cs="Times New Roman"/>
        </w:rPr>
        <w:footnoteRef/>
      </w:r>
      <w:r w:rsidRPr="00F33083">
        <w:rPr>
          <w:rFonts w:ascii="Times New Roman" w:hAnsi="Times New Roman" w:cs="Times New Roman"/>
          <w:sz w:val="16"/>
          <w:szCs w:val="16"/>
        </w:rPr>
        <w:t>art. 33 ust. 1 RODO.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55B"/>
    <w:multiLevelType w:val="hybridMultilevel"/>
    <w:tmpl w:val="8CA2C4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5D4EAD"/>
    <w:multiLevelType w:val="hybridMultilevel"/>
    <w:tmpl w:val="20BE96D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2FB0F0D"/>
    <w:multiLevelType w:val="hybridMultilevel"/>
    <w:tmpl w:val="0E8ED4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A00C2"/>
    <w:multiLevelType w:val="hybridMultilevel"/>
    <w:tmpl w:val="3D50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1F1CA8"/>
    <w:multiLevelType w:val="hybridMultilevel"/>
    <w:tmpl w:val="71FAF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C03BB9"/>
    <w:multiLevelType w:val="hybridMultilevel"/>
    <w:tmpl w:val="D1A67B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0380F79"/>
    <w:multiLevelType w:val="multilevel"/>
    <w:tmpl w:val="72E2E3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64754C"/>
    <w:multiLevelType w:val="multilevel"/>
    <w:tmpl w:val="81760D4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326D36D5"/>
    <w:multiLevelType w:val="multilevel"/>
    <w:tmpl w:val="75B4EDB0"/>
    <w:lvl w:ilvl="0">
      <w:start w:val="1"/>
      <w:numFmt w:val="lowerLetter"/>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9" w15:restartNumberingAfterBreak="0">
    <w:nsid w:val="38B64E0D"/>
    <w:multiLevelType w:val="hybridMultilevel"/>
    <w:tmpl w:val="1B502358"/>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8E64A74"/>
    <w:multiLevelType w:val="hybridMultilevel"/>
    <w:tmpl w:val="2FC8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7A2D01"/>
    <w:multiLevelType w:val="multilevel"/>
    <w:tmpl w:val="91C26014"/>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15:restartNumberingAfterBreak="0">
    <w:nsid w:val="77775BD1"/>
    <w:multiLevelType w:val="hybridMultilevel"/>
    <w:tmpl w:val="58D66B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4"/>
  </w:num>
  <w:num w:numId="3">
    <w:abstractNumId w:val="3"/>
  </w:num>
  <w:num w:numId="4">
    <w:abstractNumId w:val="5"/>
  </w:num>
  <w:num w:numId="5">
    <w:abstractNumId w:val="2"/>
  </w:num>
  <w:num w:numId="6">
    <w:abstractNumId w:val="12"/>
  </w:num>
  <w:num w:numId="7">
    <w:abstractNumId w:val="0"/>
  </w:num>
  <w:num w:numId="8">
    <w:abstractNumId w:val="1"/>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4E"/>
    <w:rsid w:val="000D567F"/>
    <w:rsid w:val="00132A3D"/>
    <w:rsid w:val="002D3A01"/>
    <w:rsid w:val="00513D12"/>
    <w:rsid w:val="006813DC"/>
    <w:rsid w:val="009D1EFE"/>
    <w:rsid w:val="009E15E2"/>
    <w:rsid w:val="00A4294E"/>
    <w:rsid w:val="00AC2A1E"/>
    <w:rsid w:val="00B1302E"/>
    <w:rsid w:val="00E426B5"/>
    <w:rsid w:val="00F33083"/>
    <w:rsid w:val="00F436BA"/>
    <w:rsid w:val="00F44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6B644"/>
  <w15:docId w15:val="{5169EC38-24E9-4C28-B907-0D3E731E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EF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D1EFE"/>
    <w:pPr>
      <w:ind w:left="720"/>
      <w:contextualSpacing/>
    </w:pPr>
  </w:style>
  <w:style w:type="paragraph" w:styleId="Nagwek">
    <w:name w:val="header"/>
    <w:basedOn w:val="Normalny"/>
    <w:link w:val="NagwekZnak"/>
    <w:uiPriority w:val="99"/>
    <w:unhideWhenUsed/>
    <w:rsid w:val="000D56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67F"/>
  </w:style>
  <w:style w:type="paragraph" w:styleId="Stopka">
    <w:name w:val="footer"/>
    <w:basedOn w:val="Normalny"/>
    <w:link w:val="StopkaZnak"/>
    <w:uiPriority w:val="99"/>
    <w:unhideWhenUsed/>
    <w:rsid w:val="000D56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67F"/>
  </w:style>
  <w:style w:type="paragraph" w:styleId="Tekstdymka">
    <w:name w:val="Balloon Text"/>
    <w:basedOn w:val="Normalny"/>
    <w:link w:val="TekstdymkaZnak"/>
    <w:uiPriority w:val="99"/>
    <w:semiHidden/>
    <w:unhideWhenUsed/>
    <w:rsid w:val="00513D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3D12"/>
    <w:rPr>
      <w:rFonts w:ascii="Tahoma" w:hAnsi="Tahoma" w:cs="Tahoma"/>
      <w:sz w:val="16"/>
      <w:szCs w:val="16"/>
    </w:rPr>
  </w:style>
  <w:style w:type="paragraph" w:customStyle="1" w:styleId="Standard">
    <w:name w:val="Standard"/>
    <w:rsid w:val="00F33083"/>
    <w:pPr>
      <w:suppressAutoHyphens/>
      <w:autoSpaceDN w:val="0"/>
      <w:spacing w:after="160" w:line="240" w:lineRule="auto"/>
    </w:pPr>
    <w:rPr>
      <w:rFonts w:ascii="Calibri" w:eastAsia="SimSun" w:hAnsi="Calibri" w:cs="Tahoma"/>
      <w:kern w:val="3"/>
    </w:rPr>
  </w:style>
  <w:style w:type="character" w:styleId="Odwoanieprzypisudolnego">
    <w:name w:val="footnote reference"/>
    <w:basedOn w:val="Domylnaczcionkaakapitu"/>
    <w:semiHidden/>
    <w:unhideWhenUsed/>
    <w:rsid w:val="00F33083"/>
    <w:rPr>
      <w:position w:val="0"/>
      <w:vertAlign w:val="superscript"/>
    </w:rPr>
  </w:style>
  <w:style w:type="paragraph" w:styleId="Tekstprzypisudolnego">
    <w:name w:val="footnote text"/>
    <w:basedOn w:val="Standard"/>
    <w:link w:val="TekstprzypisudolnegoZnak"/>
    <w:semiHidden/>
    <w:unhideWhenUsed/>
    <w:rsid w:val="00F33083"/>
    <w:pPr>
      <w:spacing w:after="0"/>
    </w:pPr>
    <w:rPr>
      <w:sz w:val="20"/>
      <w:szCs w:val="20"/>
    </w:rPr>
  </w:style>
  <w:style w:type="character" w:customStyle="1" w:styleId="TekstprzypisudolnegoZnak">
    <w:name w:val="Tekst przypisu dolnego Znak"/>
    <w:basedOn w:val="Domylnaczcionkaakapitu"/>
    <w:link w:val="Tekstprzypisudolnego"/>
    <w:semiHidden/>
    <w:rsid w:val="00F33083"/>
    <w:rPr>
      <w:rFonts w:ascii="Calibri" w:eastAsia="SimSun" w:hAnsi="Calibri" w:cs="Tahoma"/>
      <w:kern w:val="3"/>
      <w:sz w:val="20"/>
      <w:szCs w:val="20"/>
    </w:rPr>
  </w:style>
  <w:style w:type="numbering" w:customStyle="1" w:styleId="WWNum18">
    <w:name w:val="WWNum18"/>
    <w:rsid w:val="00F3308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5491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Mazur</dc:creator>
  <cp:keywords/>
  <dc:description/>
  <cp:lastModifiedBy>Natalia Halicka</cp:lastModifiedBy>
  <cp:revision>2</cp:revision>
  <dcterms:created xsi:type="dcterms:W3CDTF">2021-08-17T07:40:00Z</dcterms:created>
  <dcterms:modified xsi:type="dcterms:W3CDTF">2021-08-17T07:40:00Z</dcterms:modified>
</cp:coreProperties>
</file>